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32F5E" w14:textId="579960A5" w:rsidR="006F2DA4" w:rsidRPr="00596295" w:rsidRDefault="006F2DA4" w:rsidP="006F2DA4">
      <w:pPr>
        <w:spacing w:line="240" w:lineRule="atLeast"/>
        <w:rPr>
          <w:rFonts w:ascii="Arial" w:hAnsi="Arial" w:cs="Arial"/>
          <w:b/>
          <w:bCs/>
          <w:snapToGrid w:val="0"/>
          <w:sz w:val="24"/>
          <w:lang w:val="en-GB"/>
        </w:rPr>
      </w:pPr>
      <w:r w:rsidRPr="00596295">
        <w:rPr>
          <w:rFonts w:ascii="Arial" w:hAnsi="Arial" w:cs="Arial"/>
          <w:b/>
          <w:bCs/>
          <w:snapToGrid w:val="0"/>
          <w:sz w:val="24"/>
          <w:lang w:val="en-GB"/>
        </w:rPr>
        <w:t>3GPP TSG RAN WG1 #11</w:t>
      </w:r>
      <w:r w:rsidR="00AB585F" w:rsidRPr="00596295">
        <w:rPr>
          <w:rFonts w:ascii="Arial" w:hAnsi="Arial" w:cs="Arial"/>
          <w:b/>
          <w:bCs/>
          <w:snapToGrid w:val="0"/>
          <w:sz w:val="24"/>
          <w:lang w:val="en-GB"/>
        </w:rPr>
        <w:t>6</w:t>
      </w:r>
      <w:r w:rsidRPr="00596295">
        <w:rPr>
          <w:rFonts w:ascii="Arial" w:hAnsi="Arial" w:cs="Arial"/>
          <w:b/>
          <w:bCs/>
          <w:snapToGrid w:val="0"/>
          <w:sz w:val="24"/>
          <w:lang w:val="en-GB"/>
        </w:rPr>
        <w:t xml:space="preserve">   </w:t>
      </w:r>
      <w:r w:rsidRPr="00596295">
        <w:rPr>
          <w:rFonts w:ascii="Arial" w:hAnsi="Arial" w:cs="Arial"/>
          <w:b/>
          <w:bCs/>
          <w:snapToGrid w:val="0"/>
          <w:sz w:val="24"/>
          <w:lang w:val="en-GB"/>
        </w:rPr>
        <w:tab/>
        <w:t xml:space="preserve"> </w:t>
      </w:r>
      <w:r w:rsidRPr="00596295">
        <w:rPr>
          <w:rFonts w:ascii="Arial" w:hAnsi="Arial" w:cs="Arial"/>
          <w:b/>
          <w:bCs/>
          <w:snapToGrid w:val="0"/>
          <w:sz w:val="24"/>
          <w:lang w:val="en-GB"/>
        </w:rPr>
        <w:tab/>
        <w:t xml:space="preserve">  </w:t>
      </w:r>
      <w:r w:rsidRPr="00596295">
        <w:rPr>
          <w:rFonts w:ascii="Arial" w:hAnsi="Arial" w:cs="Arial"/>
          <w:b/>
          <w:bCs/>
          <w:snapToGrid w:val="0"/>
          <w:sz w:val="24"/>
          <w:lang w:val="en-GB"/>
        </w:rPr>
        <w:tab/>
        <w:t xml:space="preserve">          </w:t>
      </w:r>
      <w:r w:rsidR="004037CB" w:rsidRPr="00596295">
        <w:rPr>
          <w:rFonts w:ascii="Arial" w:hAnsi="Arial" w:cs="Arial"/>
          <w:b/>
          <w:bCs/>
          <w:snapToGrid w:val="0"/>
          <w:sz w:val="24"/>
          <w:lang w:val="en-GB"/>
        </w:rPr>
        <w:t xml:space="preserve">       </w:t>
      </w:r>
      <w:r w:rsidRPr="00596295">
        <w:rPr>
          <w:rFonts w:ascii="Arial" w:hAnsi="Arial" w:cs="Arial"/>
          <w:b/>
          <w:bCs/>
          <w:snapToGrid w:val="0"/>
          <w:sz w:val="24"/>
          <w:lang w:val="en-GB"/>
        </w:rPr>
        <w:t>R1-</w:t>
      </w:r>
      <w:r w:rsidR="00EA2EB0" w:rsidRPr="00596295">
        <w:rPr>
          <w:rFonts w:ascii="Arial" w:hAnsi="Arial" w:cs="Arial"/>
          <w:b/>
          <w:bCs/>
          <w:snapToGrid w:val="0"/>
          <w:sz w:val="24"/>
          <w:lang w:val="en-GB"/>
        </w:rPr>
        <w:t>2</w:t>
      </w:r>
      <w:r w:rsidR="00AB585F" w:rsidRPr="00596295">
        <w:rPr>
          <w:rFonts w:ascii="Arial" w:hAnsi="Arial" w:cs="Arial"/>
          <w:b/>
          <w:bCs/>
          <w:snapToGrid w:val="0"/>
          <w:sz w:val="24"/>
          <w:lang w:val="en-GB"/>
        </w:rPr>
        <w:t>40</w:t>
      </w:r>
      <w:r w:rsidR="00AC0FDD" w:rsidRPr="00596295">
        <w:rPr>
          <w:rFonts w:ascii="Arial" w:hAnsi="Arial" w:cs="Arial"/>
          <w:b/>
          <w:bCs/>
          <w:snapToGrid w:val="0"/>
          <w:sz w:val="24"/>
          <w:lang w:val="en-GB"/>
        </w:rPr>
        <w:t>0917</w:t>
      </w:r>
    </w:p>
    <w:p w14:paraId="4B2D095B" w14:textId="229D1751" w:rsidR="006F2DA4" w:rsidRPr="00596295" w:rsidRDefault="00AB585F" w:rsidP="006F2DA4">
      <w:pPr>
        <w:pBdr>
          <w:bottom w:val="single" w:sz="12" w:space="1" w:color="auto"/>
        </w:pBdr>
        <w:spacing w:line="240" w:lineRule="atLeast"/>
        <w:rPr>
          <w:rFonts w:ascii="Arial" w:hAnsi="Arial" w:cs="Arial"/>
          <w:b/>
          <w:bCs/>
          <w:snapToGrid w:val="0"/>
          <w:sz w:val="24"/>
        </w:rPr>
      </w:pPr>
      <w:r w:rsidRPr="00596295">
        <w:rPr>
          <w:rFonts w:ascii="Arial" w:hAnsi="Arial" w:cs="Arial"/>
          <w:b/>
          <w:sz w:val="24"/>
        </w:rPr>
        <w:t>Athens, Greece, February 26</w:t>
      </w:r>
      <w:r w:rsidRPr="00596295">
        <w:rPr>
          <w:rFonts w:ascii="Arial" w:hAnsi="Arial" w:cs="Arial"/>
          <w:b/>
          <w:sz w:val="24"/>
          <w:vertAlign w:val="superscript"/>
        </w:rPr>
        <w:t>th</w:t>
      </w:r>
      <w:r w:rsidRPr="00596295">
        <w:rPr>
          <w:rFonts w:ascii="Arial" w:hAnsi="Arial" w:cs="Arial"/>
          <w:b/>
          <w:sz w:val="24"/>
        </w:rPr>
        <w:t xml:space="preserve"> – March 1</w:t>
      </w:r>
      <w:r w:rsidRPr="00596295">
        <w:rPr>
          <w:rFonts w:ascii="Arial" w:hAnsi="Arial" w:cs="Arial"/>
          <w:b/>
          <w:sz w:val="24"/>
          <w:vertAlign w:val="superscript"/>
        </w:rPr>
        <w:t>st</w:t>
      </w:r>
      <w:r w:rsidRPr="00596295">
        <w:rPr>
          <w:rFonts w:ascii="Arial" w:hAnsi="Arial" w:cs="Arial"/>
          <w:b/>
          <w:sz w:val="24"/>
        </w:rPr>
        <w:t>, 2024</w:t>
      </w:r>
    </w:p>
    <w:p w14:paraId="6D879566" w14:textId="20D13AA0" w:rsidR="00F06030" w:rsidRPr="00596295" w:rsidRDefault="00F06030" w:rsidP="002E0A64">
      <w:pPr>
        <w:rPr>
          <w:rFonts w:ascii="Arial" w:hAnsi="Arial" w:cs="Arial"/>
          <w:sz w:val="24"/>
        </w:rPr>
      </w:pPr>
      <w:r w:rsidRPr="00596295">
        <w:rPr>
          <w:rFonts w:ascii="Arial" w:hAnsi="Arial" w:cs="Arial"/>
          <w:b/>
          <w:sz w:val="24"/>
        </w:rPr>
        <w:t>Agenda item:</w:t>
      </w:r>
      <w:r w:rsidRPr="00596295">
        <w:rPr>
          <w:rFonts w:ascii="Arial" w:hAnsi="Arial" w:cs="Arial"/>
          <w:b/>
          <w:sz w:val="24"/>
        </w:rPr>
        <w:tab/>
      </w:r>
      <w:r w:rsidRPr="00596295">
        <w:rPr>
          <w:rFonts w:ascii="Arial" w:hAnsi="Arial" w:cs="Arial"/>
          <w:b/>
          <w:sz w:val="24"/>
        </w:rPr>
        <w:tab/>
      </w:r>
      <w:r w:rsidR="00AB585F" w:rsidRPr="00596295">
        <w:rPr>
          <w:rFonts w:ascii="Arial" w:hAnsi="Arial" w:cs="Arial"/>
          <w:sz w:val="24"/>
        </w:rPr>
        <w:t>9.2</w:t>
      </w:r>
      <w:r w:rsidR="00483C18" w:rsidRPr="00596295">
        <w:rPr>
          <w:rFonts w:ascii="Arial" w:hAnsi="Arial" w:cs="Arial"/>
          <w:sz w:val="24"/>
        </w:rPr>
        <w:t>.1</w:t>
      </w:r>
    </w:p>
    <w:p w14:paraId="057B5BBA" w14:textId="77777777" w:rsidR="00F06030" w:rsidRPr="00596295" w:rsidRDefault="00F06030" w:rsidP="002E0A64">
      <w:pPr>
        <w:rPr>
          <w:rFonts w:ascii="Arial" w:hAnsi="Arial" w:cs="Arial"/>
          <w:sz w:val="24"/>
        </w:rPr>
      </w:pPr>
      <w:r w:rsidRPr="00596295">
        <w:rPr>
          <w:rFonts w:ascii="Arial" w:hAnsi="Arial" w:cs="Arial"/>
          <w:b/>
          <w:sz w:val="24"/>
        </w:rPr>
        <w:t>Source:</w:t>
      </w:r>
      <w:r w:rsidRPr="00596295">
        <w:rPr>
          <w:rFonts w:ascii="Arial" w:hAnsi="Arial" w:cs="Arial"/>
          <w:b/>
          <w:sz w:val="24"/>
        </w:rPr>
        <w:tab/>
      </w:r>
      <w:r w:rsidRPr="00596295">
        <w:rPr>
          <w:rFonts w:ascii="Arial" w:hAnsi="Arial" w:cs="Arial"/>
          <w:b/>
          <w:sz w:val="24"/>
        </w:rPr>
        <w:tab/>
      </w:r>
      <w:r w:rsidRPr="00596295">
        <w:rPr>
          <w:rFonts w:ascii="Arial" w:hAnsi="Arial" w:cs="Arial"/>
          <w:sz w:val="24"/>
        </w:rPr>
        <w:t>LG Electronics</w:t>
      </w:r>
    </w:p>
    <w:p w14:paraId="687A90CF" w14:textId="2C472696" w:rsidR="00F06030" w:rsidRPr="00596295" w:rsidRDefault="00F06030" w:rsidP="002E0A64">
      <w:pPr>
        <w:rPr>
          <w:rFonts w:ascii="Arial" w:hAnsi="Arial" w:cs="Arial"/>
          <w:sz w:val="24"/>
        </w:rPr>
      </w:pPr>
      <w:r w:rsidRPr="00596295">
        <w:rPr>
          <w:rFonts w:ascii="Arial" w:hAnsi="Arial" w:cs="Arial"/>
          <w:b/>
          <w:sz w:val="24"/>
        </w:rPr>
        <w:t>Title:</w:t>
      </w:r>
      <w:r w:rsidRPr="00596295">
        <w:rPr>
          <w:rFonts w:ascii="Arial" w:hAnsi="Arial" w:cs="Arial"/>
          <w:b/>
          <w:sz w:val="24"/>
        </w:rPr>
        <w:tab/>
      </w:r>
      <w:r w:rsidRPr="00596295">
        <w:rPr>
          <w:rFonts w:ascii="Arial" w:hAnsi="Arial" w:cs="Arial"/>
          <w:b/>
          <w:sz w:val="24"/>
        </w:rPr>
        <w:tab/>
      </w:r>
      <w:r w:rsidRPr="00596295">
        <w:rPr>
          <w:rFonts w:ascii="Arial" w:hAnsi="Arial" w:cs="Arial"/>
          <w:b/>
          <w:sz w:val="24"/>
        </w:rPr>
        <w:tab/>
      </w:r>
      <w:r w:rsidR="00AB585F" w:rsidRPr="00596295">
        <w:rPr>
          <w:rFonts w:ascii="Arial" w:hAnsi="Arial" w:cs="Arial"/>
          <w:sz w:val="24"/>
        </w:rPr>
        <w:t>UE-initiated beam management</w:t>
      </w:r>
    </w:p>
    <w:p w14:paraId="411255C7" w14:textId="77777777" w:rsidR="00F06030" w:rsidRPr="00596295" w:rsidRDefault="00F06030" w:rsidP="002E0A64">
      <w:pPr>
        <w:pBdr>
          <w:bottom w:val="single" w:sz="12" w:space="1" w:color="auto"/>
        </w:pBdr>
        <w:rPr>
          <w:rFonts w:ascii="Arial" w:hAnsi="Arial" w:cs="Arial"/>
          <w:sz w:val="24"/>
        </w:rPr>
      </w:pPr>
      <w:r w:rsidRPr="00596295">
        <w:rPr>
          <w:rFonts w:ascii="Arial" w:hAnsi="Arial" w:cs="Arial"/>
          <w:b/>
          <w:sz w:val="24"/>
        </w:rPr>
        <w:t>Document for:</w:t>
      </w:r>
      <w:r w:rsidRPr="00596295">
        <w:rPr>
          <w:rFonts w:ascii="Arial" w:hAnsi="Arial" w:cs="Arial"/>
          <w:b/>
          <w:sz w:val="24"/>
        </w:rPr>
        <w:tab/>
      </w:r>
      <w:r w:rsidRPr="00596295">
        <w:rPr>
          <w:rFonts w:ascii="Arial" w:hAnsi="Arial" w:cs="Arial"/>
          <w:sz w:val="24"/>
        </w:rPr>
        <w:t>Discussion and Decision</w:t>
      </w:r>
    </w:p>
    <w:p w14:paraId="77718171" w14:textId="77777777" w:rsidR="00F06030" w:rsidRPr="00596295" w:rsidRDefault="00F06030" w:rsidP="00F06030">
      <w:pPr>
        <w:pStyle w:val="1"/>
      </w:pPr>
      <w:r w:rsidRPr="00596295">
        <w:t>Introduction</w:t>
      </w:r>
    </w:p>
    <w:p w14:paraId="587FB732" w14:textId="4C6C2B2F" w:rsidR="000B45E0" w:rsidRPr="00596295" w:rsidRDefault="00AB585F" w:rsidP="00F06030">
      <w:r w:rsidRPr="00596295">
        <w:t>In this contribution, we discuss enhancements for UE-initiated/event-driven beam management, described in the WID as follows [1].</w:t>
      </w:r>
    </w:p>
    <w:tbl>
      <w:tblPr>
        <w:tblStyle w:val="a6"/>
        <w:tblW w:w="0" w:type="auto"/>
        <w:tblLook w:val="04A0" w:firstRow="1" w:lastRow="0" w:firstColumn="1" w:lastColumn="0" w:noHBand="0" w:noVBand="1"/>
      </w:tblPr>
      <w:tblGrid>
        <w:gridCol w:w="9016"/>
      </w:tblGrid>
      <w:tr w:rsidR="000B45E0" w:rsidRPr="00596295" w14:paraId="39AD4F67" w14:textId="77777777" w:rsidTr="000B45E0">
        <w:tc>
          <w:tcPr>
            <w:tcW w:w="9016" w:type="dxa"/>
          </w:tcPr>
          <w:p w14:paraId="0F98EA45" w14:textId="77777777" w:rsidR="00AB585F" w:rsidRPr="00596295" w:rsidRDefault="00AB585F" w:rsidP="00AB585F">
            <w:pPr>
              <w:numPr>
                <w:ilvl w:val="0"/>
                <w:numId w:val="35"/>
              </w:numPr>
              <w:overflowPunct w:val="0"/>
              <w:adjustRightInd w:val="0"/>
              <w:snapToGrid w:val="0"/>
              <w:jc w:val="left"/>
              <w:textAlignment w:val="baseline"/>
              <w:rPr>
                <w:rFonts w:eastAsia="Times New Roman"/>
                <w:sz w:val="20"/>
                <w:szCs w:val="24"/>
              </w:rPr>
            </w:pPr>
            <w:bookmarkStart w:id="0" w:name="_Hlk145555364"/>
            <w:bookmarkStart w:id="1" w:name="_Hlk146642115"/>
            <w:r w:rsidRPr="00596295">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7860172E" w14:textId="77777777" w:rsidR="00AB585F" w:rsidRPr="00596295" w:rsidRDefault="00AB585F" w:rsidP="00AB585F">
            <w:pPr>
              <w:numPr>
                <w:ilvl w:val="1"/>
                <w:numId w:val="35"/>
              </w:numPr>
              <w:overflowPunct w:val="0"/>
              <w:adjustRightInd w:val="0"/>
              <w:snapToGrid w:val="0"/>
              <w:jc w:val="left"/>
              <w:textAlignment w:val="baseline"/>
              <w:rPr>
                <w:rFonts w:eastAsia="Times New Roman"/>
                <w:sz w:val="20"/>
                <w:szCs w:val="24"/>
              </w:rPr>
            </w:pPr>
            <w:r w:rsidRPr="00596295">
              <w:rPr>
                <w:rFonts w:eastAsia="Times New Roman"/>
                <w:sz w:val="20"/>
                <w:szCs w:val="24"/>
              </w:rPr>
              <w:t xml:space="preserve">UL signaling content(s) (and procedure(s) as required) for UE-initiated/event-driven beam reporting facilitating fast beam switching </w:t>
            </w:r>
          </w:p>
          <w:p w14:paraId="13BC4B9C" w14:textId="19662FCE" w:rsidR="000B45E0" w:rsidRPr="00596295" w:rsidRDefault="00AB585F" w:rsidP="00AB585F">
            <w:pPr>
              <w:numPr>
                <w:ilvl w:val="1"/>
                <w:numId w:val="35"/>
              </w:numPr>
              <w:overflowPunct w:val="0"/>
              <w:adjustRightInd w:val="0"/>
              <w:snapToGrid w:val="0"/>
              <w:jc w:val="left"/>
              <w:textAlignment w:val="baseline"/>
              <w:rPr>
                <w:rFonts w:eastAsia="맑은 고딕"/>
                <w:bCs/>
                <w:kern w:val="0"/>
                <w:sz w:val="20"/>
                <w:szCs w:val="20"/>
                <w:lang w:val="en-GB" w:eastAsia="en-GB"/>
              </w:rPr>
            </w:pPr>
            <w:r w:rsidRPr="00596295">
              <w:rPr>
                <w:rFonts w:eastAsia="Times New Roman"/>
                <w:sz w:val="20"/>
                <w:szCs w:val="24"/>
              </w:rPr>
              <w:t>UL signaling medium/container considering the UE-initiated/event-driven nature of the UL transmission, designed primarily for the purpose of beam reporting</w:t>
            </w:r>
            <w:bookmarkEnd w:id="0"/>
            <w:bookmarkEnd w:id="1"/>
          </w:p>
        </w:tc>
      </w:tr>
    </w:tbl>
    <w:p w14:paraId="3F8DABE5" w14:textId="77777777" w:rsidR="00783BAE" w:rsidRPr="00596295" w:rsidRDefault="00783BAE" w:rsidP="00F06030"/>
    <w:p w14:paraId="0AEFE135" w14:textId="77777777" w:rsidR="00F06030" w:rsidRPr="00596295" w:rsidRDefault="00F06030" w:rsidP="00F06030">
      <w:pPr>
        <w:pStyle w:val="1"/>
      </w:pPr>
      <w:r w:rsidRPr="00596295">
        <w:t>Discussion</w:t>
      </w:r>
    </w:p>
    <w:p w14:paraId="09E4B7C4" w14:textId="6D73478A" w:rsidR="00337F4F" w:rsidRPr="00596295" w:rsidRDefault="007C6EFC" w:rsidP="00337F4F">
      <w:pPr>
        <w:pStyle w:val="2"/>
        <w:rPr>
          <w:rFonts w:eastAsia="맑은 고딕"/>
        </w:rPr>
      </w:pPr>
      <w:r w:rsidRPr="00596295">
        <w:rPr>
          <w:rFonts w:eastAsia="맑은 고딕"/>
        </w:rPr>
        <w:t>Definition of ‘event’</w:t>
      </w:r>
    </w:p>
    <w:p w14:paraId="72852A40" w14:textId="7BE8B332" w:rsidR="00E55644" w:rsidRPr="00596295" w:rsidRDefault="007C6EFC" w:rsidP="007C6EFC">
      <w:r w:rsidRPr="00596295">
        <w:t>First of all, we need to define ‘when’ UE should initiate beam reporting. The ‘event’ could be defined based on beam quality(ies) of either or both</w:t>
      </w:r>
      <w:r w:rsidR="0024739D" w:rsidRPr="00596295">
        <w:t xml:space="preserve"> ‘serving beam’ and ‘new beam’. For this, p</w:t>
      </w:r>
      <w:r w:rsidRPr="00596295">
        <w:t>erformance metric should be carefully defined</w:t>
      </w:r>
      <w:r w:rsidR="00066902" w:rsidRPr="00596295">
        <w:t xml:space="preserve">. RLM and BFD use hypothetical BLER but it may not be appropriate for UE initiated BM due to its high computation and </w:t>
      </w:r>
      <w:r w:rsidR="0024739D" w:rsidRPr="00596295">
        <w:t xml:space="preserve">required </w:t>
      </w:r>
      <w:r w:rsidR="00066902" w:rsidRPr="00596295">
        <w:t xml:space="preserve">L3 filtering. Simpler and lighter metric such as L1-RSRP could be considered for </w:t>
      </w:r>
      <w:r w:rsidR="0024739D" w:rsidRPr="00596295">
        <w:t>UE-initiated BM</w:t>
      </w:r>
      <w:r w:rsidR="00066902" w:rsidRPr="00596295">
        <w:t>.</w:t>
      </w:r>
      <w:r w:rsidR="00585BD5" w:rsidRPr="00596295">
        <w:t xml:space="preserve"> On the other hand,</w:t>
      </w:r>
      <w:r w:rsidR="00066902" w:rsidRPr="00596295">
        <w:t xml:space="preserve"> </w:t>
      </w:r>
      <w:r w:rsidR="00585BD5" w:rsidRPr="00596295">
        <w:t>L1-RSRP based on one or few measurement(s)</w:t>
      </w:r>
      <w:r w:rsidR="00066902" w:rsidRPr="00596295">
        <w:t xml:space="preserve"> </w:t>
      </w:r>
      <w:r w:rsidR="0024739D" w:rsidRPr="00596295">
        <w:t>is likely vulnerable to measurement error</w:t>
      </w:r>
      <w:r w:rsidR="00585BD5" w:rsidRPr="00596295">
        <w:t xml:space="preserve"> so that</w:t>
      </w:r>
      <w:r w:rsidR="00066902" w:rsidRPr="00596295">
        <w:t xml:space="preserve"> </w:t>
      </w:r>
      <w:r w:rsidR="0024739D" w:rsidRPr="00596295">
        <w:t>UE could</w:t>
      </w:r>
      <w:r w:rsidR="00066902" w:rsidRPr="00596295">
        <w:t xml:space="preserve"> report when not </w:t>
      </w:r>
      <w:r w:rsidR="0024739D" w:rsidRPr="00596295">
        <w:t>actually necessary or</w:t>
      </w:r>
      <w:r w:rsidR="00066902" w:rsidRPr="00596295">
        <w:t xml:space="preserve"> report incorrect </w:t>
      </w:r>
      <w:r w:rsidR="00585BD5" w:rsidRPr="00596295">
        <w:t>information</w:t>
      </w:r>
      <w:r w:rsidR="0024739D" w:rsidRPr="00596295">
        <w:t xml:space="preserve">. </w:t>
      </w:r>
      <w:r w:rsidR="00585BD5" w:rsidRPr="00596295">
        <w:t>Thus, some middle point between hypothetical BLER and L1-RSRP</w:t>
      </w:r>
      <w:r w:rsidR="00066902" w:rsidRPr="00596295">
        <w:t xml:space="preserve"> </w:t>
      </w:r>
      <w:r w:rsidR="00585BD5" w:rsidRPr="00596295">
        <w:t>may need to be considered</w:t>
      </w:r>
      <w:r w:rsidR="00066902" w:rsidRPr="00596295">
        <w:t xml:space="preserve">, e.g. gathering more </w:t>
      </w:r>
      <w:r w:rsidR="00585BD5" w:rsidRPr="00596295">
        <w:t>L1-RSRP</w:t>
      </w:r>
      <w:r w:rsidR="00066902" w:rsidRPr="00596295">
        <w:t xml:space="preserve"> samples, defining an offset value for the decision to report. Another aspect to consider is that ‘beam report’ in NR has been evolved to cover multiple different usages, e.g. </w:t>
      </w:r>
      <w:r w:rsidR="001025A6" w:rsidRPr="00596295">
        <w:t xml:space="preserve">group/non-group based beam report in Rel-15, </w:t>
      </w:r>
      <w:r w:rsidR="00585BD5" w:rsidRPr="00596295">
        <w:t xml:space="preserve">beam report for </w:t>
      </w:r>
      <w:r w:rsidR="001025A6" w:rsidRPr="00596295">
        <w:t>U</w:t>
      </w:r>
      <w:r w:rsidR="00585BD5" w:rsidRPr="00596295">
        <w:t>L</w:t>
      </w:r>
      <w:r w:rsidR="001025A6" w:rsidRPr="00596295">
        <w:t xml:space="preserve"> multi-panel Tx in Rel-16, </w:t>
      </w:r>
      <w:r w:rsidR="00585BD5" w:rsidRPr="00596295">
        <w:t>beam report for m</w:t>
      </w:r>
      <w:r w:rsidR="001025A6" w:rsidRPr="00596295">
        <w:t>TRP DL in Rel-17</w:t>
      </w:r>
      <w:r w:rsidR="00E071A0" w:rsidRPr="00596295">
        <w:t>, and</w:t>
      </w:r>
      <w:r w:rsidR="001025A6" w:rsidRPr="00596295">
        <w:t xml:space="preserve"> </w:t>
      </w:r>
      <w:r w:rsidR="00585BD5" w:rsidRPr="00596295">
        <w:t xml:space="preserve">beam report for </w:t>
      </w:r>
      <w:r w:rsidR="001025A6" w:rsidRPr="00596295">
        <w:t>STxMP in Rel-18. For each of those</w:t>
      </w:r>
      <w:r w:rsidR="00585BD5" w:rsidRPr="00596295">
        <w:t xml:space="preserve"> beam reporting mode</w:t>
      </w:r>
      <w:r w:rsidR="001025A6" w:rsidRPr="00596295">
        <w:t>, the definition of ‘event’ would be different.</w:t>
      </w:r>
    </w:p>
    <w:p w14:paraId="3D2133F0" w14:textId="66BC77B0" w:rsidR="001025A6" w:rsidRPr="00596295" w:rsidRDefault="001025A6" w:rsidP="007C6EFC">
      <w:pPr>
        <w:rPr>
          <w:b/>
        </w:rPr>
      </w:pPr>
      <w:r w:rsidRPr="00596295">
        <w:rPr>
          <w:b/>
        </w:rPr>
        <w:t>Proposal#1: Consider following aspects for defining ‘event’</w:t>
      </w:r>
    </w:p>
    <w:p w14:paraId="67488509" w14:textId="2781B1FD" w:rsidR="001025A6" w:rsidRPr="00596295" w:rsidRDefault="004E3EE6" w:rsidP="001025A6">
      <w:pPr>
        <w:pStyle w:val="a7"/>
        <w:numPr>
          <w:ilvl w:val="0"/>
          <w:numId w:val="36"/>
        </w:numPr>
        <w:ind w:leftChars="0"/>
        <w:rPr>
          <w:b/>
        </w:rPr>
      </w:pPr>
      <w:r w:rsidRPr="00596295">
        <w:rPr>
          <w:b/>
        </w:rPr>
        <w:t>Measurement</w:t>
      </w:r>
      <w:r w:rsidR="001025A6" w:rsidRPr="00596295">
        <w:rPr>
          <w:b/>
        </w:rPr>
        <w:t xml:space="preserve"> RS (e.g. either or both serving beam and new beam)</w:t>
      </w:r>
    </w:p>
    <w:p w14:paraId="65B29729" w14:textId="51B8F2F4" w:rsidR="001025A6" w:rsidRPr="00596295" w:rsidRDefault="001025A6" w:rsidP="001025A6">
      <w:pPr>
        <w:pStyle w:val="a7"/>
        <w:numPr>
          <w:ilvl w:val="0"/>
          <w:numId w:val="36"/>
        </w:numPr>
        <w:ind w:leftChars="0"/>
        <w:rPr>
          <w:b/>
        </w:rPr>
      </w:pPr>
      <w:r w:rsidRPr="00596295">
        <w:rPr>
          <w:b/>
        </w:rPr>
        <w:t>Performance metric</w:t>
      </w:r>
      <w:r w:rsidR="00585BD5" w:rsidRPr="00596295">
        <w:rPr>
          <w:b/>
        </w:rPr>
        <w:t xml:space="preserve"> considering trade-off between accuracy and complexity </w:t>
      </w:r>
    </w:p>
    <w:p w14:paraId="20669941" w14:textId="17965BBE" w:rsidR="001025A6" w:rsidRPr="00596295" w:rsidRDefault="001025A6" w:rsidP="001025A6">
      <w:pPr>
        <w:pStyle w:val="a7"/>
        <w:numPr>
          <w:ilvl w:val="0"/>
          <w:numId w:val="36"/>
        </w:numPr>
        <w:ind w:leftChars="0"/>
        <w:rPr>
          <w:b/>
        </w:rPr>
      </w:pPr>
      <w:r w:rsidRPr="00596295">
        <w:rPr>
          <w:b/>
        </w:rPr>
        <w:t>Target beam reporting mode(s)</w:t>
      </w:r>
    </w:p>
    <w:p w14:paraId="5E2DA16B" w14:textId="77777777" w:rsidR="001025A6" w:rsidRPr="00596295" w:rsidRDefault="001025A6" w:rsidP="001025A6">
      <w:pPr>
        <w:pStyle w:val="a7"/>
        <w:ind w:leftChars="0" w:left="760"/>
        <w:rPr>
          <w:b/>
        </w:rPr>
      </w:pPr>
    </w:p>
    <w:p w14:paraId="3AB23457" w14:textId="027DE88D" w:rsidR="00337F4F" w:rsidRPr="00596295" w:rsidRDefault="007C6EFC" w:rsidP="007C6EFC">
      <w:pPr>
        <w:pStyle w:val="2"/>
        <w:rPr>
          <w:rFonts w:eastAsia="맑은 고딕"/>
        </w:rPr>
      </w:pPr>
      <w:r w:rsidRPr="00596295">
        <w:rPr>
          <w:rFonts w:eastAsia="맑은 고딕"/>
        </w:rPr>
        <w:lastRenderedPageBreak/>
        <w:t>UL signaling procedure and container</w:t>
      </w:r>
      <w:r w:rsidR="001F421C" w:rsidRPr="00596295">
        <w:rPr>
          <w:rFonts w:eastAsia="맑은 고딕"/>
        </w:rPr>
        <w:t xml:space="preserve"> </w:t>
      </w:r>
    </w:p>
    <w:p w14:paraId="23EED2F2" w14:textId="26D470B1" w:rsidR="00A014A1" w:rsidRPr="00596295" w:rsidRDefault="001025A6" w:rsidP="007C6EFC">
      <w:r w:rsidRPr="00596295">
        <w:t>UL si</w:t>
      </w:r>
      <w:r w:rsidR="00653178" w:rsidRPr="00596295">
        <w:t xml:space="preserve">gnaling procedure and </w:t>
      </w:r>
      <w:r w:rsidR="00152B83" w:rsidRPr="00596295">
        <w:t xml:space="preserve">UL </w:t>
      </w:r>
      <w:r w:rsidR="00653178" w:rsidRPr="00596295">
        <w:t xml:space="preserve">container </w:t>
      </w:r>
      <w:r w:rsidR="00152B83" w:rsidRPr="00596295">
        <w:t xml:space="preserve">are related, so we discuss them together in this section. </w:t>
      </w:r>
      <w:r w:rsidR="00FC3CCC" w:rsidRPr="00596295">
        <w:t>B</w:t>
      </w:r>
      <w:r w:rsidR="00653178" w:rsidRPr="00596295">
        <w:t xml:space="preserve">oth two-step and one-step reporting procedures </w:t>
      </w:r>
      <w:r w:rsidR="00FC3CCC" w:rsidRPr="00596295">
        <w:t>are</w:t>
      </w:r>
      <w:r w:rsidR="00653178" w:rsidRPr="00596295">
        <w:t xml:space="preserve"> considered. </w:t>
      </w:r>
    </w:p>
    <w:p w14:paraId="6C6EC933" w14:textId="5BE527A5" w:rsidR="00653178" w:rsidRPr="00596295" w:rsidRDefault="00653178" w:rsidP="00653178">
      <w:pPr>
        <w:pStyle w:val="3"/>
      </w:pPr>
      <w:r w:rsidRPr="00596295">
        <w:t>T</w:t>
      </w:r>
      <w:r w:rsidRPr="00596295">
        <w:rPr>
          <w:rFonts w:hint="eastAsia"/>
        </w:rPr>
        <w:t xml:space="preserve">wo-step reporting </w:t>
      </w:r>
    </w:p>
    <w:p w14:paraId="78C29543" w14:textId="4E445190" w:rsidR="00653178" w:rsidRPr="00596295" w:rsidRDefault="00653178" w:rsidP="00653178">
      <w:r w:rsidRPr="00596295">
        <w:rPr>
          <w:rFonts w:hint="eastAsia"/>
        </w:rPr>
        <w:t xml:space="preserve">In this approach, </w:t>
      </w:r>
      <w:r w:rsidR="00D0315C" w:rsidRPr="00596295">
        <w:t xml:space="preserve">a </w:t>
      </w:r>
      <w:r w:rsidRPr="00596295">
        <w:rPr>
          <w:rFonts w:hint="eastAsia"/>
        </w:rPr>
        <w:t>first step is to</w:t>
      </w:r>
      <w:r w:rsidRPr="00596295">
        <w:t xml:space="preserve"> report</w:t>
      </w:r>
      <w:r w:rsidRPr="00596295">
        <w:rPr>
          <w:rFonts w:hint="eastAsia"/>
        </w:rPr>
        <w:t xml:space="preserve"> </w:t>
      </w:r>
      <w:r w:rsidRPr="00596295">
        <w:t xml:space="preserve">the occurrence of the event and </w:t>
      </w:r>
      <w:r w:rsidR="00D0315C" w:rsidRPr="00596295">
        <w:t xml:space="preserve">a </w:t>
      </w:r>
      <w:r w:rsidRPr="00596295">
        <w:t xml:space="preserve">second step is to report L1-RSRP, which is similar to BFR procedures adopted from Rel-16. </w:t>
      </w:r>
    </w:p>
    <w:p w14:paraId="0B525FBD" w14:textId="31E646F7" w:rsidR="00653178" w:rsidRPr="00596295" w:rsidRDefault="00653178" w:rsidP="00653178">
      <w:r w:rsidRPr="00596295">
        <w:t xml:space="preserve">For the first step, three alternatives may be considered. </w:t>
      </w:r>
    </w:p>
    <w:p w14:paraId="277D1756" w14:textId="292F89F0" w:rsidR="00653178" w:rsidRPr="00596295" w:rsidRDefault="00653178" w:rsidP="00653178">
      <w:pPr>
        <w:pStyle w:val="a7"/>
        <w:numPr>
          <w:ilvl w:val="0"/>
          <w:numId w:val="37"/>
        </w:numPr>
        <w:ind w:leftChars="0"/>
      </w:pPr>
      <w:r w:rsidRPr="00596295">
        <w:t>Alt1. dedicated PUCCH</w:t>
      </w:r>
      <w:r w:rsidR="00D56DA8">
        <w:t xml:space="preserve"> with small payload (e.g. SR PUCCH)</w:t>
      </w:r>
    </w:p>
    <w:p w14:paraId="04F508A6" w14:textId="0878B867" w:rsidR="00653178" w:rsidRPr="00596295" w:rsidRDefault="00653178" w:rsidP="00653178">
      <w:pPr>
        <w:pStyle w:val="a7"/>
        <w:numPr>
          <w:ilvl w:val="0"/>
          <w:numId w:val="37"/>
        </w:numPr>
        <w:ind w:leftChars="0"/>
      </w:pPr>
      <w:r w:rsidRPr="00596295">
        <w:t>Alt2. normal SR PUCCH</w:t>
      </w:r>
    </w:p>
    <w:p w14:paraId="475989F1" w14:textId="330AD2B9" w:rsidR="00653178" w:rsidRPr="00596295" w:rsidRDefault="00653178" w:rsidP="00653178">
      <w:pPr>
        <w:pStyle w:val="a7"/>
        <w:numPr>
          <w:ilvl w:val="0"/>
          <w:numId w:val="37"/>
        </w:numPr>
        <w:ind w:leftChars="0"/>
      </w:pPr>
      <w:r w:rsidRPr="00596295">
        <w:t>Alt3. PRACH</w:t>
      </w:r>
    </w:p>
    <w:p w14:paraId="68563487" w14:textId="6B5E0BF3" w:rsidR="00653178" w:rsidRPr="00596295" w:rsidRDefault="00653178" w:rsidP="00653178">
      <w:r w:rsidRPr="00596295">
        <w:t xml:space="preserve">Among these alts, </w:t>
      </w:r>
      <w:r w:rsidR="00D0315C" w:rsidRPr="00596295">
        <w:t xml:space="preserve">Alt3 seems not </w:t>
      </w:r>
      <w:r w:rsidRPr="00596295">
        <w:t xml:space="preserve">a </w:t>
      </w:r>
      <w:r w:rsidR="00D0315C" w:rsidRPr="00596295">
        <w:t>proper</w:t>
      </w:r>
      <w:r w:rsidRPr="00596295">
        <w:t xml:space="preserve"> </w:t>
      </w:r>
      <w:r w:rsidR="00D0315C" w:rsidRPr="00596295">
        <w:t>solution for UE-initiated BM</w:t>
      </w:r>
      <w:r w:rsidRPr="00596295">
        <w:t xml:space="preserve"> since the scenario requiring UL re-synchronization in SpCell is covered by existing BFR procedure and this alt requires the highest UL overhead</w:t>
      </w:r>
      <w:r w:rsidR="00D0315C" w:rsidRPr="00596295">
        <w:t xml:space="preserve"> compared to the other two alts</w:t>
      </w:r>
      <w:r w:rsidRPr="00596295">
        <w:t xml:space="preserve">. </w:t>
      </w:r>
    </w:p>
    <w:p w14:paraId="7CCEA3BA" w14:textId="154D570A" w:rsidR="00653178" w:rsidRPr="00596295" w:rsidRDefault="00653178" w:rsidP="00653178">
      <w:r w:rsidRPr="00596295">
        <w:t xml:space="preserve">For the second step, the following two alts can be considered. </w:t>
      </w:r>
    </w:p>
    <w:p w14:paraId="78D01CD3" w14:textId="4973E295" w:rsidR="00653178" w:rsidRPr="00596295" w:rsidRDefault="00653178" w:rsidP="00653178">
      <w:pPr>
        <w:pStyle w:val="a7"/>
        <w:numPr>
          <w:ilvl w:val="0"/>
          <w:numId w:val="37"/>
        </w:numPr>
        <w:ind w:leftChars="0"/>
      </w:pPr>
      <w:r w:rsidRPr="00596295">
        <w:t>Alt1. UCI</w:t>
      </w:r>
    </w:p>
    <w:p w14:paraId="62EED5B8" w14:textId="7DC85933" w:rsidR="00653178" w:rsidRPr="00596295" w:rsidRDefault="00653178" w:rsidP="00653178">
      <w:pPr>
        <w:pStyle w:val="a7"/>
        <w:numPr>
          <w:ilvl w:val="0"/>
          <w:numId w:val="37"/>
        </w:numPr>
        <w:ind w:leftChars="0"/>
      </w:pPr>
      <w:r w:rsidRPr="00596295">
        <w:t>Alt2. MAC-CE</w:t>
      </w:r>
    </w:p>
    <w:p w14:paraId="7F89D27A" w14:textId="63CB48A8" w:rsidR="00653178" w:rsidRPr="00596295" w:rsidRDefault="00653178" w:rsidP="00653178">
      <w:r w:rsidRPr="00596295">
        <w:rPr>
          <w:rFonts w:hint="eastAsia"/>
        </w:rPr>
        <w:t>I</w:t>
      </w:r>
      <w:r w:rsidRPr="00596295">
        <w:t xml:space="preserve">n our view, if two-step approach is considered, MAC-CE for the second step should be deprioritized since it has no technical benefit </w:t>
      </w:r>
      <w:r w:rsidR="00001E4C" w:rsidRPr="00596295">
        <w:t xml:space="preserve">in terms of latency/overhead </w:t>
      </w:r>
      <w:r w:rsidRPr="00596295">
        <w:t>compared to legacy BFR.</w:t>
      </w:r>
      <w:r w:rsidR="00D56DA8">
        <w:t xml:space="preserve"> In this regard, Alt2 for the first step can also be deprioritized since normal SR can only be used for MAC-CE transmission over PUSCH in the second step.</w:t>
      </w:r>
    </w:p>
    <w:p w14:paraId="7D737049" w14:textId="769E9827" w:rsidR="00653178" w:rsidRPr="00596295" w:rsidRDefault="00653178" w:rsidP="00653178">
      <w:pPr>
        <w:rPr>
          <w:b/>
        </w:rPr>
      </w:pPr>
      <w:r w:rsidRPr="00596295">
        <w:rPr>
          <w:b/>
        </w:rPr>
        <w:t>Proposal#2: For the two-step reporting, deprioritize the following UL containers</w:t>
      </w:r>
    </w:p>
    <w:p w14:paraId="047462FC" w14:textId="35046F5A" w:rsidR="00653178" w:rsidRPr="00596295" w:rsidRDefault="00653178" w:rsidP="00653178">
      <w:pPr>
        <w:pStyle w:val="a7"/>
        <w:numPr>
          <w:ilvl w:val="0"/>
          <w:numId w:val="37"/>
        </w:numPr>
        <w:ind w:leftChars="0"/>
        <w:rPr>
          <w:b/>
        </w:rPr>
      </w:pPr>
      <w:r w:rsidRPr="00596295">
        <w:rPr>
          <w:rFonts w:hint="eastAsia"/>
          <w:b/>
        </w:rPr>
        <w:t>PRACH</w:t>
      </w:r>
      <w:r w:rsidR="00D56DA8">
        <w:rPr>
          <w:b/>
        </w:rPr>
        <w:t xml:space="preserve"> or normal SR PUCCH</w:t>
      </w:r>
      <w:r w:rsidRPr="00596295">
        <w:rPr>
          <w:rFonts w:hint="eastAsia"/>
          <w:b/>
        </w:rPr>
        <w:t xml:space="preserve"> for the first step</w:t>
      </w:r>
    </w:p>
    <w:p w14:paraId="06688739" w14:textId="5FBB0617" w:rsidR="00653178" w:rsidRPr="00596295" w:rsidRDefault="00653178" w:rsidP="00653178">
      <w:pPr>
        <w:pStyle w:val="a7"/>
        <w:numPr>
          <w:ilvl w:val="0"/>
          <w:numId w:val="37"/>
        </w:numPr>
        <w:ind w:leftChars="0"/>
        <w:rPr>
          <w:b/>
        </w:rPr>
      </w:pPr>
      <w:r w:rsidRPr="00596295">
        <w:rPr>
          <w:b/>
        </w:rPr>
        <w:t>MAC-CE for the second step</w:t>
      </w:r>
    </w:p>
    <w:p w14:paraId="714605F5" w14:textId="0DDF7315" w:rsidR="00001E4C" w:rsidRPr="00596295" w:rsidRDefault="00001E4C" w:rsidP="00001E4C">
      <w:pPr>
        <w:pStyle w:val="3"/>
      </w:pPr>
      <w:r w:rsidRPr="00596295">
        <w:t xml:space="preserve">Single </w:t>
      </w:r>
      <w:r w:rsidRPr="00596295">
        <w:rPr>
          <w:rFonts w:hint="eastAsia"/>
        </w:rPr>
        <w:t xml:space="preserve">step reporting </w:t>
      </w:r>
    </w:p>
    <w:p w14:paraId="5BB2D4E7" w14:textId="3931CDDB" w:rsidR="00653178" w:rsidRPr="00596295" w:rsidRDefault="00001E4C" w:rsidP="00653178">
      <w:r w:rsidRPr="00596295">
        <w:t>D</w:t>
      </w:r>
      <w:r w:rsidRPr="00596295">
        <w:rPr>
          <w:rFonts w:hint="eastAsia"/>
        </w:rPr>
        <w:t xml:space="preserve">ifferent reporting methods </w:t>
      </w:r>
      <w:r w:rsidRPr="00596295">
        <w:t xml:space="preserve">can be considered for this single step reporting as listed below. </w:t>
      </w:r>
    </w:p>
    <w:p w14:paraId="2AC48700" w14:textId="64F5C0F0" w:rsidR="00001E4C" w:rsidRPr="00596295" w:rsidRDefault="00001E4C" w:rsidP="00001E4C">
      <w:pPr>
        <w:pStyle w:val="a7"/>
        <w:numPr>
          <w:ilvl w:val="0"/>
          <w:numId w:val="37"/>
        </w:numPr>
        <w:ind w:leftChars="0"/>
      </w:pPr>
      <w:r w:rsidRPr="00596295">
        <w:t>Alt1. UCI over dedicated CSI PUCCH</w:t>
      </w:r>
    </w:p>
    <w:p w14:paraId="507BCBE3" w14:textId="22932B01" w:rsidR="00001E4C" w:rsidRPr="00596295" w:rsidRDefault="00001E4C" w:rsidP="00001E4C">
      <w:pPr>
        <w:pStyle w:val="a7"/>
        <w:numPr>
          <w:ilvl w:val="0"/>
          <w:numId w:val="37"/>
        </w:numPr>
        <w:ind w:leftChars="0"/>
      </w:pPr>
      <w:r w:rsidRPr="00596295">
        <w:t>Alt2. UCI over dedicated PUSCH</w:t>
      </w:r>
    </w:p>
    <w:p w14:paraId="3849A8D8" w14:textId="5AF859EF" w:rsidR="00001E4C" w:rsidRPr="00596295" w:rsidRDefault="00001E4C" w:rsidP="00001E4C">
      <w:pPr>
        <w:pStyle w:val="a7"/>
        <w:numPr>
          <w:ilvl w:val="0"/>
          <w:numId w:val="37"/>
        </w:numPr>
        <w:ind w:leftChars="0"/>
      </w:pPr>
      <w:r w:rsidRPr="00596295">
        <w:t xml:space="preserve">Alt3. UCI over </w:t>
      </w:r>
      <w:r w:rsidR="00417D36" w:rsidRPr="00596295">
        <w:t xml:space="preserve">P/SP </w:t>
      </w:r>
      <w:r w:rsidRPr="00596295">
        <w:t>CSI PU</w:t>
      </w:r>
      <w:r w:rsidR="00417D36" w:rsidRPr="00596295">
        <w:t>C</w:t>
      </w:r>
      <w:r w:rsidRPr="00596295">
        <w:t>CH</w:t>
      </w:r>
      <w:r w:rsidR="00417D36" w:rsidRPr="00596295">
        <w:t>/PUSCH</w:t>
      </w:r>
      <w:r w:rsidRPr="00596295">
        <w:t xml:space="preserve"> configured for non-event-based CSI/beam report</w:t>
      </w:r>
    </w:p>
    <w:p w14:paraId="35C0B4DC" w14:textId="44DA4F55" w:rsidR="00001E4C" w:rsidRPr="00596295" w:rsidRDefault="00001E4C" w:rsidP="00653178">
      <w:r w:rsidRPr="00596295">
        <w:t xml:space="preserve">In </w:t>
      </w:r>
      <w:r w:rsidR="003A781C" w:rsidRPr="00596295">
        <w:t>A</w:t>
      </w:r>
      <w:r w:rsidRPr="00596295">
        <w:t xml:space="preserve">lt1, </w:t>
      </w:r>
      <w:r w:rsidR="00417D36" w:rsidRPr="00596295">
        <w:t xml:space="preserve">a </w:t>
      </w:r>
      <w:r w:rsidRPr="00596295">
        <w:t>CSI PUCCH resource</w:t>
      </w:r>
      <w:r w:rsidR="00417D36" w:rsidRPr="00596295">
        <w:t xml:space="preserve"> is</w:t>
      </w:r>
      <w:r w:rsidRPr="00596295">
        <w:t xml:space="preserve"> </w:t>
      </w:r>
      <w:r w:rsidR="00417D36" w:rsidRPr="00596295">
        <w:t>dedicate</w:t>
      </w:r>
      <w:r w:rsidRPr="00596295">
        <w:t xml:space="preserve">d for this event-based report like P/SP CSI report on PUCCH but UE decides whether or not to transmit CSI in each CSI transmission occasion. This alt can be considered as an extension of SR </w:t>
      </w:r>
      <w:r w:rsidR="00417D36" w:rsidRPr="00596295">
        <w:t xml:space="preserve">transmission </w:t>
      </w:r>
      <w:r w:rsidRPr="00596295">
        <w:t>mechanism to CSI since SR is also ‘event-based report’</w:t>
      </w:r>
      <w:r w:rsidR="003A781C" w:rsidRPr="00596295">
        <w:t xml:space="preserve">. </w:t>
      </w:r>
    </w:p>
    <w:p w14:paraId="37DF216B" w14:textId="297E622E" w:rsidR="003A781C" w:rsidRPr="00596295" w:rsidRDefault="003A781C" w:rsidP="00653178">
      <w:r w:rsidRPr="00596295">
        <w:t xml:space="preserve">In Alt2, NW may allocate PUSCH for UE to perform event-based report, based on existing CG PUSCH or SP CSI PUSCH allocation methods. </w:t>
      </w:r>
      <w:r w:rsidR="00417D36" w:rsidRPr="00596295">
        <w:t xml:space="preserve">The PUSCH is </w:t>
      </w:r>
      <w:r w:rsidR="007523CB" w:rsidRPr="00596295">
        <w:t>transmitted</w:t>
      </w:r>
      <w:r w:rsidR="00417D36" w:rsidRPr="00596295">
        <w:t xml:space="preserve"> only when needed, analogous to </w:t>
      </w:r>
      <w:r w:rsidR="007523CB" w:rsidRPr="00596295">
        <w:t>existing URLLC UL</w:t>
      </w:r>
      <w:r w:rsidR="00417D36" w:rsidRPr="00596295">
        <w:t xml:space="preserve"> transmission on CG PUSCH.</w:t>
      </w:r>
      <w:r w:rsidR="007523CB" w:rsidRPr="00596295">
        <w:t xml:space="preserve"> Thus, this alt can be considered as an extension of CG PUSCH based transmission to CSI/beam. In</w:t>
      </w:r>
      <w:r w:rsidRPr="00596295">
        <w:t xml:space="preserve"> this alt, misdetection of activation/deactivation DCI may create </w:t>
      </w:r>
      <w:r w:rsidR="007523CB" w:rsidRPr="00596295">
        <w:t xml:space="preserve">an </w:t>
      </w:r>
      <w:r w:rsidRPr="00596295">
        <w:t xml:space="preserve">issue </w:t>
      </w:r>
      <w:r w:rsidR="007523CB" w:rsidRPr="00596295">
        <w:t xml:space="preserve">due to the misaligned understanding between gNB and UE on the activation status </w:t>
      </w:r>
      <w:r w:rsidR="007523CB" w:rsidRPr="00596295">
        <w:lastRenderedPageBreak/>
        <w:t>of the PUSCH resource.</w:t>
      </w:r>
    </w:p>
    <w:p w14:paraId="67892CC1" w14:textId="4C743CCB" w:rsidR="00653178" w:rsidRPr="00596295" w:rsidRDefault="003A781C" w:rsidP="00653178">
      <w:r w:rsidRPr="00596295">
        <w:t xml:space="preserve">In Alt3, UE reports event-based beam </w:t>
      </w:r>
      <w:r w:rsidR="007523CB" w:rsidRPr="00596295">
        <w:t xml:space="preserve">information </w:t>
      </w:r>
      <w:r w:rsidRPr="00596295">
        <w:t xml:space="preserve">using PUSCH/PUCCH configured for non-event-based CSI/beam report. When the event </w:t>
      </w:r>
      <w:r w:rsidR="007523CB" w:rsidRPr="00596295">
        <w:t>is not occurred</w:t>
      </w:r>
      <w:r w:rsidRPr="00596295">
        <w:t>, UE performs non-event-based report</w:t>
      </w:r>
      <w:r w:rsidR="007523CB" w:rsidRPr="00596295">
        <w:t xml:space="preserve"> as usual but UE reports event-based beam information on the PUSCH/PUCCH resource when the event occurred, e.g. via multiplexing or replacing. This alt does not require dedicated UL resource for the event based report but requires non-event-based report as a pre-requisite. Thus,</w:t>
      </w:r>
      <w:r w:rsidRPr="00596295">
        <w:t xml:space="preserve"> Alt3 may be used together with Alt1</w:t>
      </w:r>
      <w:r w:rsidR="007523CB" w:rsidRPr="00596295">
        <w:t xml:space="preserve"> or Alt2. </w:t>
      </w:r>
      <w:r w:rsidRPr="00596295">
        <w:t xml:space="preserve"> </w:t>
      </w:r>
    </w:p>
    <w:p w14:paraId="3687C4C2" w14:textId="2A9B761C" w:rsidR="00173D6C" w:rsidRPr="00596295" w:rsidRDefault="00173D6C" w:rsidP="00173D6C">
      <w:r w:rsidRPr="00596295">
        <w:rPr>
          <w:rFonts w:hint="eastAsia"/>
        </w:rPr>
        <w:t xml:space="preserve">Comparing two-step report and single step report, </w:t>
      </w:r>
      <w:r w:rsidRPr="00596295">
        <w:t xml:space="preserve">single step </w:t>
      </w:r>
      <w:r w:rsidR="00D950B4" w:rsidRPr="00596295">
        <w:t>procedure</w:t>
      </w:r>
      <w:r w:rsidRPr="00596295">
        <w:t xml:space="preserve"> may be beneficial in terms of latency. However, it may require quite large UL overhead for NW side due to the dedicated PUCCH/PUSCH resource(s)</w:t>
      </w:r>
      <w:r w:rsidR="00D950B4" w:rsidRPr="00596295">
        <w:t>, especially Alt1 and Alt2</w:t>
      </w:r>
      <w:r w:rsidRPr="00596295">
        <w:t>.</w:t>
      </w:r>
      <w:r w:rsidR="00D56DA8">
        <w:t xml:space="preserve"> Note that, in the two-step procedures, gNB can allocate potential UL resource(s) for the second step to other UE(s) as long as there is no UL reception for the first step thus only the UL resource for the first step can be counted as UL overhead.</w:t>
      </w:r>
      <w:r w:rsidRPr="00596295">
        <w:t xml:space="preserve"> Thus, if single step is considered, methods to limit the UCI payload should be considered </w:t>
      </w:r>
      <w:r w:rsidR="00D950B4" w:rsidRPr="00596295">
        <w:t xml:space="preserve">together </w:t>
      </w:r>
      <w:r w:rsidRPr="00596295">
        <w:t xml:space="preserve">(e.g. only one beam report, coarse RSRP). </w:t>
      </w:r>
    </w:p>
    <w:p w14:paraId="4A5C94DA" w14:textId="5E65E8CC" w:rsidR="003A781C" w:rsidRPr="00596295" w:rsidRDefault="003A781C" w:rsidP="003A781C">
      <w:pPr>
        <w:rPr>
          <w:b/>
        </w:rPr>
      </w:pPr>
      <w:r w:rsidRPr="00596295">
        <w:rPr>
          <w:b/>
        </w:rPr>
        <w:t>Proposal#3: For the single step reporting, consider one or more of the following alternatives</w:t>
      </w:r>
    </w:p>
    <w:p w14:paraId="2726D529" w14:textId="77777777" w:rsidR="003A781C" w:rsidRPr="00596295" w:rsidRDefault="003A781C" w:rsidP="003A781C">
      <w:pPr>
        <w:pStyle w:val="a7"/>
        <w:numPr>
          <w:ilvl w:val="0"/>
          <w:numId w:val="37"/>
        </w:numPr>
        <w:ind w:leftChars="0"/>
        <w:rPr>
          <w:b/>
        </w:rPr>
      </w:pPr>
      <w:r w:rsidRPr="00596295">
        <w:rPr>
          <w:b/>
        </w:rPr>
        <w:t>Alt1. UCI over dedicated CSI PUCCH</w:t>
      </w:r>
    </w:p>
    <w:p w14:paraId="17CC4789" w14:textId="77777777" w:rsidR="003A781C" w:rsidRPr="00596295" w:rsidRDefault="003A781C" w:rsidP="003A781C">
      <w:pPr>
        <w:pStyle w:val="a7"/>
        <w:numPr>
          <w:ilvl w:val="0"/>
          <w:numId w:val="37"/>
        </w:numPr>
        <w:ind w:leftChars="0"/>
        <w:rPr>
          <w:b/>
        </w:rPr>
      </w:pPr>
      <w:r w:rsidRPr="00596295">
        <w:rPr>
          <w:b/>
        </w:rPr>
        <w:t>Alt2. UCI over dedicated PUSCH</w:t>
      </w:r>
    </w:p>
    <w:p w14:paraId="03103D0D" w14:textId="406845C8" w:rsidR="00173D6C" w:rsidRDefault="003A781C" w:rsidP="00173D6C">
      <w:pPr>
        <w:pStyle w:val="a7"/>
        <w:numPr>
          <w:ilvl w:val="0"/>
          <w:numId w:val="37"/>
        </w:numPr>
        <w:ind w:leftChars="0"/>
        <w:rPr>
          <w:b/>
        </w:rPr>
      </w:pPr>
      <w:r w:rsidRPr="00596295">
        <w:rPr>
          <w:b/>
        </w:rPr>
        <w:t>Alt3. UCI over CSI PUSCH/PUSCH configured for non-event-based CSI/beam report</w:t>
      </w:r>
    </w:p>
    <w:p w14:paraId="3D23ECEC" w14:textId="11DDE761" w:rsidR="00F42BC6" w:rsidRPr="00CB5F83" w:rsidRDefault="00F42BC6" w:rsidP="00CB5F83">
      <w:pPr>
        <w:rPr>
          <w:b/>
        </w:rPr>
      </w:pPr>
      <w:r>
        <w:rPr>
          <w:b/>
        </w:rPr>
        <w:t>Observation#1</w:t>
      </w:r>
      <w:r w:rsidRPr="00596295">
        <w:rPr>
          <w:b/>
        </w:rPr>
        <w:t xml:space="preserve">: </w:t>
      </w:r>
      <w:r>
        <w:rPr>
          <w:b/>
        </w:rPr>
        <w:t>T</w:t>
      </w:r>
      <w:r w:rsidRPr="00CB5F83">
        <w:rPr>
          <w:b/>
        </w:rPr>
        <w:t xml:space="preserve">wo-step </w:t>
      </w:r>
      <w:r>
        <w:rPr>
          <w:b/>
        </w:rPr>
        <w:t xml:space="preserve">reporting </w:t>
      </w:r>
      <w:r w:rsidRPr="00CB5F83">
        <w:rPr>
          <w:b/>
        </w:rPr>
        <w:t xml:space="preserve">has longer latency but </w:t>
      </w:r>
      <w:r>
        <w:rPr>
          <w:b/>
        </w:rPr>
        <w:t xml:space="preserve">may have </w:t>
      </w:r>
      <w:r w:rsidRPr="00CB5F83">
        <w:rPr>
          <w:b/>
        </w:rPr>
        <w:t>less overhead</w:t>
      </w:r>
      <w:r>
        <w:rPr>
          <w:b/>
        </w:rPr>
        <w:t xml:space="preserve"> compared to the single step reporting.</w:t>
      </w:r>
    </w:p>
    <w:p w14:paraId="76D46132" w14:textId="09A46701" w:rsidR="00173D6C" w:rsidRPr="00596295" w:rsidRDefault="00173D6C" w:rsidP="00173D6C">
      <w:pPr>
        <w:pStyle w:val="3"/>
      </w:pPr>
      <w:r w:rsidRPr="00596295">
        <w:t>Details on UCI handling</w:t>
      </w:r>
    </w:p>
    <w:p w14:paraId="7E6EE0EC" w14:textId="27AEF4CE" w:rsidR="007C6EFC" w:rsidRPr="00596295" w:rsidRDefault="00173D6C" w:rsidP="008D153C">
      <w:pPr>
        <w:rPr>
          <w:rFonts w:eastAsia="맑은 고딕"/>
        </w:rPr>
      </w:pPr>
      <w:r w:rsidRPr="00596295">
        <w:rPr>
          <w:rFonts w:hint="eastAsia"/>
          <w:lang w:val="en-GB"/>
        </w:rPr>
        <w:t xml:space="preserve">If MAC-CE options are precluded and UCI based </w:t>
      </w:r>
      <w:r w:rsidRPr="00596295">
        <w:rPr>
          <w:lang w:val="en-GB"/>
        </w:rPr>
        <w:t>reporting</w:t>
      </w:r>
      <w:r w:rsidRPr="00596295">
        <w:rPr>
          <w:rFonts w:hint="eastAsia"/>
          <w:lang w:val="en-GB"/>
        </w:rPr>
        <w:t xml:space="preserve"> </w:t>
      </w:r>
      <w:r w:rsidRPr="00596295">
        <w:rPr>
          <w:lang w:val="en-GB"/>
        </w:rPr>
        <w:t>is adopted as the second step of the two-step reporting or as the single step reporting, this UCI can be considered as a new type of CSI (e.g. UE initiated CSI) so various UCI handling issues need to be resolved. For example, CSI reporting priority of this CSI could be set higher than normal CSI/beam due to its event-driven nature.</w:t>
      </w:r>
      <w:r w:rsidR="002B2000" w:rsidRPr="00596295">
        <w:rPr>
          <w:lang w:val="en-GB"/>
        </w:rPr>
        <w:t xml:space="preserve"> If multiple events can be configured to a UE, CSI priority may be set differently</w:t>
      </w:r>
      <w:r w:rsidR="00D950B4" w:rsidRPr="00596295">
        <w:rPr>
          <w:lang w:val="en-GB"/>
        </w:rPr>
        <w:t xml:space="preserve"> per event</w:t>
      </w:r>
      <w:r w:rsidR="002B2000" w:rsidRPr="00596295">
        <w:rPr>
          <w:lang w:val="en-GB"/>
        </w:rPr>
        <w:t>. UCI encoding needs to be decided. For example, two part</w:t>
      </w:r>
      <w:r w:rsidR="009C0134" w:rsidRPr="00596295">
        <w:rPr>
          <w:lang w:val="en-GB"/>
        </w:rPr>
        <w:t>s</w:t>
      </w:r>
      <w:r w:rsidR="002B2000" w:rsidRPr="00596295">
        <w:rPr>
          <w:lang w:val="en-GB"/>
        </w:rPr>
        <w:t xml:space="preserve"> encoding may be considered due to varying payload according to the occurrence of the event, i.e. </w:t>
      </w:r>
      <w:r w:rsidR="002B2000" w:rsidRPr="00596295">
        <w:rPr>
          <w:rFonts w:hint="eastAsia"/>
        </w:rPr>
        <w:t xml:space="preserve">the occurrence of event can be the first part, and </w:t>
      </w:r>
      <w:r w:rsidR="00D950B4" w:rsidRPr="00596295">
        <w:t xml:space="preserve">the </w:t>
      </w:r>
      <w:r w:rsidR="002B2000" w:rsidRPr="00596295">
        <w:rPr>
          <w:rFonts w:hint="eastAsia"/>
        </w:rPr>
        <w:t>other report</w:t>
      </w:r>
      <w:r w:rsidR="00D950B4" w:rsidRPr="00596295">
        <w:t xml:space="preserve"> information</w:t>
      </w:r>
      <w:r w:rsidR="002B2000" w:rsidRPr="00596295">
        <w:rPr>
          <w:rFonts w:hint="eastAsia"/>
        </w:rPr>
        <w:t xml:space="preserve"> can be the second</w:t>
      </w:r>
      <w:r w:rsidR="002B2000" w:rsidRPr="00596295">
        <w:t xml:space="preserve"> part. </w:t>
      </w:r>
      <w:r w:rsidR="008D153C" w:rsidRPr="00596295">
        <w:t>UCI multiplexing also needs to be considered especially w</w:t>
      </w:r>
      <w:r w:rsidR="00D950B4" w:rsidRPr="00596295">
        <w:t>hen the event is not occurred, i.e.</w:t>
      </w:r>
      <w:r w:rsidR="008D153C" w:rsidRPr="00596295">
        <w:t xml:space="preserve"> information </w:t>
      </w:r>
      <w:r w:rsidR="00D950B4" w:rsidRPr="00596295">
        <w:t>to</w:t>
      </w:r>
      <w:r w:rsidR="008D153C" w:rsidRPr="00596295">
        <w:t xml:space="preserve"> be occupied in the allocated UCI bits for the event-based beam report. </w:t>
      </w:r>
      <w:r w:rsidR="002B2000" w:rsidRPr="00596295">
        <w:t xml:space="preserve">CPU occupancy rule needs to be clarified </w:t>
      </w:r>
      <w:r w:rsidR="00D950B4" w:rsidRPr="00596295">
        <w:t>because</w:t>
      </w:r>
      <w:r w:rsidR="002B2000" w:rsidRPr="00596295">
        <w:t xml:space="preserve"> normal CSI occupies until the report is </w:t>
      </w:r>
      <w:r w:rsidR="00CB502D" w:rsidRPr="00596295">
        <w:t>transmitted</w:t>
      </w:r>
      <w:r w:rsidR="002B2000" w:rsidRPr="00596295">
        <w:t xml:space="preserve"> but </w:t>
      </w:r>
      <w:r w:rsidR="00D950B4" w:rsidRPr="00596295">
        <w:t xml:space="preserve">the </w:t>
      </w:r>
      <w:r w:rsidR="002B2000" w:rsidRPr="00596295">
        <w:t xml:space="preserve">event-based report may not </w:t>
      </w:r>
      <w:r w:rsidR="00CB502D" w:rsidRPr="00596295">
        <w:t>be transmitted</w:t>
      </w:r>
      <w:r w:rsidR="002B2000" w:rsidRPr="00596295">
        <w:t xml:space="preserve"> unless the event occurs. CSI processing time</w:t>
      </w:r>
      <w:r w:rsidR="008657A4" w:rsidRPr="00596295">
        <w:t xml:space="preserve"> </w:t>
      </w:r>
      <w:r w:rsidR="002B2000" w:rsidRPr="00596295">
        <w:t>(e.g. Z/Z’</w:t>
      </w:r>
      <w:r w:rsidR="008657A4" w:rsidRPr="00596295">
        <w:t xml:space="preserve"> values</w:t>
      </w:r>
      <w:r w:rsidR="002B2000" w:rsidRPr="00596295">
        <w:t xml:space="preserve">) needs also be clarified, e.g. CSI calculation may be completed before the second-step for the two-step reporting. </w:t>
      </w:r>
      <w:r w:rsidR="008D153C" w:rsidRPr="00596295">
        <w:t xml:space="preserve">Another issue is </w:t>
      </w:r>
      <w:r w:rsidR="00CB502D" w:rsidRPr="00596295">
        <w:t>the robustness/reliability of UCI transmission. When</w:t>
      </w:r>
      <w:r w:rsidR="008D153C" w:rsidRPr="00596295">
        <w:t xml:space="preserve"> UCI </w:t>
      </w:r>
      <w:r w:rsidR="00CB502D" w:rsidRPr="00596295">
        <w:t xml:space="preserve">is not detected/decoded </w:t>
      </w:r>
      <w:r w:rsidR="008D153C" w:rsidRPr="00596295">
        <w:t>at gNB</w:t>
      </w:r>
      <w:r w:rsidR="00CB502D" w:rsidRPr="00596295">
        <w:t>, gNB do not know the event occurrence. In this regard, i</w:t>
      </w:r>
      <w:r w:rsidR="008D153C" w:rsidRPr="00596295">
        <w:t>mprov</w:t>
      </w:r>
      <w:r w:rsidR="00CB502D" w:rsidRPr="00596295">
        <w:t>ing</w:t>
      </w:r>
      <w:r w:rsidR="008D153C" w:rsidRPr="00596295">
        <w:t xml:space="preserve"> UCI </w:t>
      </w:r>
      <w:r w:rsidR="00CB502D" w:rsidRPr="00596295">
        <w:t>robustness/</w:t>
      </w:r>
      <w:r w:rsidR="008D153C" w:rsidRPr="00596295">
        <w:t xml:space="preserve">reliability </w:t>
      </w:r>
      <w:r w:rsidR="00CB502D" w:rsidRPr="00596295">
        <w:t>may need to be</w:t>
      </w:r>
      <w:r w:rsidR="008D153C" w:rsidRPr="00596295">
        <w:t xml:space="preserve"> considered, e.g. UCI repetition, UCI retransmission, power boosting, etc. </w:t>
      </w:r>
    </w:p>
    <w:p w14:paraId="7E82E3EC" w14:textId="382DF3D8" w:rsidR="007C6EFC" w:rsidRPr="00596295" w:rsidRDefault="00646CDC" w:rsidP="00F06030">
      <w:pPr>
        <w:rPr>
          <w:b/>
        </w:rPr>
      </w:pPr>
      <w:r w:rsidRPr="00596295">
        <w:rPr>
          <w:b/>
        </w:rPr>
        <w:t xml:space="preserve">Proposal#4: </w:t>
      </w:r>
      <w:r w:rsidR="004E3EE6" w:rsidRPr="00596295">
        <w:rPr>
          <w:b/>
        </w:rPr>
        <w:t xml:space="preserve">UCI/CSI handling </w:t>
      </w:r>
      <w:r w:rsidRPr="00596295">
        <w:rPr>
          <w:b/>
        </w:rPr>
        <w:t>details</w:t>
      </w:r>
      <w:r w:rsidR="00CB502D" w:rsidRPr="00596295">
        <w:rPr>
          <w:b/>
        </w:rPr>
        <w:t xml:space="preserve"> such as </w:t>
      </w:r>
      <w:r w:rsidR="004E3EE6" w:rsidRPr="00596295">
        <w:rPr>
          <w:b/>
        </w:rPr>
        <w:t>UCI encoding/multiplexing, CSI priority, CPU occupancy, CSI processing time</w:t>
      </w:r>
      <w:r w:rsidR="00CB502D" w:rsidRPr="00596295">
        <w:rPr>
          <w:b/>
        </w:rPr>
        <w:t>, and UCI reliability</w:t>
      </w:r>
      <w:r w:rsidR="004E3EE6" w:rsidRPr="00596295">
        <w:rPr>
          <w:b/>
        </w:rPr>
        <w:t xml:space="preserve"> need to be discussed if UE-initiated</w:t>
      </w:r>
      <w:r w:rsidRPr="00596295">
        <w:rPr>
          <w:b/>
        </w:rPr>
        <w:t xml:space="preserve"> </w:t>
      </w:r>
      <w:r w:rsidR="00CB502D" w:rsidRPr="00596295">
        <w:rPr>
          <w:b/>
        </w:rPr>
        <w:t>beam report is transmitted</w:t>
      </w:r>
      <w:r w:rsidR="004E3EE6" w:rsidRPr="00596295">
        <w:rPr>
          <w:b/>
        </w:rPr>
        <w:t xml:space="preserve"> </w:t>
      </w:r>
      <w:r w:rsidR="00CB502D" w:rsidRPr="00596295">
        <w:rPr>
          <w:b/>
        </w:rPr>
        <w:t>as</w:t>
      </w:r>
      <w:r w:rsidR="004E3EE6" w:rsidRPr="00596295">
        <w:rPr>
          <w:b/>
        </w:rPr>
        <w:t xml:space="preserve"> </w:t>
      </w:r>
      <w:r w:rsidRPr="00596295">
        <w:rPr>
          <w:b/>
        </w:rPr>
        <w:t>UCI.</w:t>
      </w:r>
    </w:p>
    <w:p w14:paraId="5902911A" w14:textId="77777777" w:rsidR="00646CDC" w:rsidRPr="00596295" w:rsidRDefault="00646CDC" w:rsidP="00F06030">
      <w:pPr>
        <w:rPr>
          <w:b/>
        </w:rPr>
      </w:pPr>
    </w:p>
    <w:p w14:paraId="63F3FA0D" w14:textId="078E011B" w:rsidR="00646CDC" w:rsidRPr="00596295" w:rsidRDefault="00646CDC" w:rsidP="00646CDC">
      <w:pPr>
        <w:pStyle w:val="2"/>
        <w:rPr>
          <w:rFonts w:eastAsia="맑은 고딕"/>
        </w:rPr>
      </w:pPr>
      <w:r w:rsidRPr="00596295">
        <w:rPr>
          <w:rFonts w:eastAsia="맑은 고딕"/>
        </w:rPr>
        <w:lastRenderedPageBreak/>
        <w:t>UL signaling contents</w:t>
      </w:r>
    </w:p>
    <w:p w14:paraId="52856EAE" w14:textId="50F27E6E" w:rsidR="00646CDC" w:rsidRPr="00596295" w:rsidRDefault="004E3EE6" w:rsidP="00F06030">
      <w:r w:rsidRPr="00596295">
        <w:rPr>
          <w:rFonts w:hint="eastAsia"/>
        </w:rPr>
        <w:t xml:space="preserve">UL </w:t>
      </w:r>
      <w:r w:rsidRPr="00596295">
        <w:t>signaling</w:t>
      </w:r>
      <w:r w:rsidRPr="00596295">
        <w:rPr>
          <w:rFonts w:hint="eastAsia"/>
        </w:rPr>
        <w:t xml:space="preserve"> </w:t>
      </w:r>
      <w:r w:rsidRPr="00596295">
        <w:t xml:space="preserve">contents for the UE-initiated BM </w:t>
      </w:r>
      <w:r w:rsidR="00CB502D" w:rsidRPr="00596295">
        <w:t xml:space="preserve">can </w:t>
      </w:r>
      <w:r w:rsidRPr="00596295">
        <w:t xml:space="preserve">include </w:t>
      </w:r>
      <w:r w:rsidR="00CB502D" w:rsidRPr="00596295">
        <w:t xml:space="preserve">at least </w:t>
      </w:r>
      <w:r w:rsidRPr="00596295">
        <w:t>the following information:</w:t>
      </w:r>
    </w:p>
    <w:p w14:paraId="378135C7" w14:textId="41DD0277" w:rsidR="004E3EE6" w:rsidRPr="00596295" w:rsidRDefault="004E3EE6" w:rsidP="004E3EE6">
      <w:pPr>
        <w:pStyle w:val="a7"/>
        <w:numPr>
          <w:ilvl w:val="0"/>
          <w:numId w:val="37"/>
        </w:numPr>
        <w:ind w:leftChars="0"/>
      </w:pPr>
      <w:r w:rsidRPr="00596295">
        <w:rPr>
          <w:rFonts w:hint="eastAsia"/>
        </w:rPr>
        <w:t xml:space="preserve">The </w:t>
      </w:r>
      <w:r w:rsidRPr="00596295">
        <w:t>occurrence</w:t>
      </w:r>
      <w:r w:rsidRPr="00596295">
        <w:rPr>
          <w:rFonts w:hint="eastAsia"/>
        </w:rPr>
        <w:t xml:space="preserve"> </w:t>
      </w:r>
      <w:r w:rsidRPr="00596295">
        <w:t>of event</w:t>
      </w:r>
    </w:p>
    <w:p w14:paraId="62DFE18E" w14:textId="6D67A1E9" w:rsidR="004E3EE6" w:rsidRPr="00596295" w:rsidRDefault="004E3EE6" w:rsidP="004E3EE6">
      <w:pPr>
        <w:pStyle w:val="a7"/>
        <w:numPr>
          <w:ilvl w:val="0"/>
          <w:numId w:val="37"/>
        </w:numPr>
        <w:ind w:leftChars="0"/>
      </w:pPr>
      <w:r w:rsidRPr="00596295">
        <w:t>New beam information (e.g. CRI/SSBRI, L1-RSRP)</w:t>
      </w:r>
    </w:p>
    <w:p w14:paraId="6DF2E785" w14:textId="0D2A481D" w:rsidR="00DB4582" w:rsidRPr="00596295" w:rsidRDefault="004E3EE6" w:rsidP="004E3EE6">
      <w:r w:rsidRPr="00596295">
        <w:t>Depending on the reporting mechanism, t</w:t>
      </w:r>
      <w:r w:rsidRPr="00596295">
        <w:rPr>
          <w:rFonts w:hint="eastAsia"/>
        </w:rPr>
        <w:t xml:space="preserve">he </w:t>
      </w:r>
      <w:r w:rsidR="00CB502D" w:rsidRPr="00596295">
        <w:t xml:space="preserve">occurrence of event </w:t>
      </w:r>
      <w:r w:rsidRPr="00596295">
        <w:t>may be delivered in an implicit manner, e.g. via whether to transmit dedicated PUCCH</w:t>
      </w:r>
      <w:r w:rsidR="00CB502D" w:rsidRPr="00596295">
        <w:t>/PUCCH</w:t>
      </w:r>
      <w:r w:rsidRPr="00596295">
        <w:t xml:space="preserve">, or in an explicit manner, e.g. Alt3 of Proposal#3. </w:t>
      </w:r>
      <w:r w:rsidR="00DB4582" w:rsidRPr="00596295">
        <w:t xml:space="preserve">The </w:t>
      </w:r>
      <w:r w:rsidR="00CB502D" w:rsidRPr="00596295">
        <w:t>new beam</w:t>
      </w:r>
      <w:r w:rsidR="00DB4582" w:rsidRPr="00596295">
        <w:t xml:space="preserve"> information may be dependent on UL container</w:t>
      </w:r>
      <w:r w:rsidR="004B6A8C" w:rsidRPr="00596295">
        <w:t>. If we use PUSCH, a relatively large</w:t>
      </w:r>
      <w:r w:rsidR="00DB4582" w:rsidRPr="00596295">
        <w:t xml:space="preserve"> number of beams and/or beam</w:t>
      </w:r>
      <w:r w:rsidR="004B6A8C" w:rsidRPr="00596295">
        <w:t xml:space="preserve"> quality information with fine </w:t>
      </w:r>
      <w:r w:rsidR="00DB4582" w:rsidRPr="00596295">
        <w:t>granularity may be reported,</w:t>
      </w:r>
      <w:r w:rsidR="004B6A8C" w:rsidRPr="00596295">
        <w:t xml:space="preserve"> but some information reduction/compression would be required if we use </w:t>
      </w:r>
      <w:r w:rsidR="00DB4582" w:rsidRPr="00596295">
        <w:t xml:space="preserve">PUCCH. </w:t>
      </w:r>
    </w:p>
    <w:p w14:paraId="56B46F10" w14:textId="6C30CF3E" w:rsidR="004E3EE6" w:rsidRPr="00596295" w:rsidRDefault="00DB4582" w:rsidP="004E3EE6">
      <w:r w:rsidRPr="00596295">
        <w:t xml:space="preserve">Besides above information, some other information may also be </w:t>
      </w:r>
      <w:r w:rsidR="00AC0FDD" w:rsidRPr="00596295">
        <w:t>report</w:t>
      </w:r>
      <w:r w:rsidRPr="00596295">
        <w:t>ed such as report/event ID for multiple event scenario</w:t>
      </w:r>
      <w:r w:rsidR="00AC0FDD" w:rsidRPr="00596295">
        <w:t>.</w:t>
      </w:r>
      <w:r w:rsidR="00D0315C" w:rsidRPr="00596295">
        <w:t xml:space="preserve"> For the two-step procedures, reporting time/resource related information for the second step </w:t>
      </w:r>
      <w:r w:rsidR="00417D36" w:rsidRPr="00596295">
        <w:t xml:space="preserve">may need to be reported in the first step and event cancellation information </w:t>
      </w:r>
      <w:r w:rsidR="004B6A8C" w:rsidRPr="00596295">
        <w:t xml:space="preserve">may </w:t>
      </w:r>
      <w:r w:rsidR="00417D36" w:rsidRPr="00596295">
        <w:t xml:space="preserve">be reported in the second step </w:t>
      </w:r>
      <w:r w:rsidR="004B6A8C" w:rsidRPr="00596295">
        <w:t xml:space="preserve">for the case when </w:t>
      </w:r>
      <w:r w:rsidR="00417D36" w:rsidRPr="00596295">
        <w:t xml:space="preserve">the status of the event </w:t>
      </w:r>
      <w:r w:rsidR="004B6A8C" w:rsidRPr="00596295">
        <w:t>is</w:t>
      </w:r>
      <w:r w:rsidR="00417D36" w:rsidRPr="00596295">
        <w:t xml:space="preserve"> updated between the first step and the second step.</w:t>
      </w:r>
      <w:r w:rsidR="004B6A8C" w:rsidRPr="00596295">
        <w:t xml:space="preserve"> The UL signaling contents would likely be dependent on target beam reporting mode/usage, e.g. preferred PCI for ICBM, updates on beam group for mTRP, etc.</w:t>
      </w:r>
    </w:p>
    <w:p w14:paraId="112FE5B4" w14:textId="31585994" w:rsidR="00AC0FDD" w:rsidRPr="00596295" w:rsidRDefault="00AC0FDD" w:rsidP="004E3EE6">
      <w:r w:rsidRPr="00596295">
        <w:t>As discussed above, UL signaling contents depend on UL signaling procedure (e.g. one-step or two-step), UL signaling container(e.g. PUCCH, PUSCH), and target beam reporting mode/usage (e.g. intra-cell sTRP, ICBM, mTRP, etc.).</w:t>
      </w:r>
      <w:r w:rsidR="004B6A8C" w:rsidRPr="00596295">
        <w:t xml:space="preserve"> </w:t>
      </w:r>
    </w:p>
    <w:p w14:paraId="30B6119A" w14:textId="61F562CE" w:rsidR="00AC0FDD" w:rsidRPr="00596295" w:rsidRDefault="00AC0FDD" w:rsidP="004E3EE6">
      <w:r w:rsidRPr="00596295">
        <w:rPr>
          <w:b/>
        </w:rPr>
        <w:t>Observation#</w:t>
      </w:r>
      <w:r w:rsidR="00F42BC6">
        <w:rPr>
          <w:b/>
        </w:rPr>
        <w:t>2</w:t>
      </w:r>
      <w:r w:rsidRPr="00596295">
        <w:rPr>
          <w:b/>
        </w:rPr>
        <w:t>: UL signaling contents depend on UL signaling procedure (e.g. one-step or two-step), UL signaling container (e.g. PUCCH, PUSCH), and target beam reporting mode/usage (e.g. intra-cell sTRP, ICBM, mTRP, etc.).</w:t>
      </w:r>
    </w:p>
    <w:p w14:paraId="78FC975E" w14:textId="77777777" w:rsidR="00646CDC" w:rsidRPr="00596295" w:rsidRDefault="00646CDC" w:rsidP="00646CDC">
      <w:pPr>
        <w:rPr>
          <w:b/>
          <w:lang w:val="en-GB"/>
        </w:rPr>
      </w:pPr>
    </w:p>
    <w:p w14:paraId="031F5830" w14:textId="77777777" w:rsidR="00F06030" w:rsidRPr="00596295" w:rsidRDefault="00F06030" w:rsidP="00F06030">
      <w:pPr>
        <w:pStyle w:val="1"/>
      </w:pPr>
      <w:r w:rsidRPr="00596295">
        <w:t>Conclusion</w:t>
      </w:r>
    </w:p>
    <w:p w14:paraId="6486E2E8" w14:textId="04BA546E" w:rsidR="004B6DF1" w:rsidRPr="00596295" w:rsidRDefault="004B6DF1" w:rsidP="00F06030">
      <w:r w:rsidRPr="00596295">
        <w:t xml:space="preserve">In this contribution, </w:t>
      </w:r>
      <w:r w:rsidR="00025632" w:rsidRPr="00596295">
        <w:t xml:space="preserve">the following proposals </w:t>
      </w:r>
      <w:r w:rsidR="00AC0FDD" w:rsidRPr="00596295">
        <w:t>and observation</w:t>
      </w:r>
      <w:r w:rsidR="00CB5F83">
        <w:rPr>
          <w:rFonts w:hint="eastAsia"/>
        </w:rPr>
        <w:t>s</w:t>
      </w:r>
      <w:bookmarkStart w:id="2" w:name="_GoBack"/>
      <w:bookmarkEnd w:id="2"/>
      <w:r w:rsidR="00AC0FDD" w:rsidRPr="00596295">
        <w:t xml:space="preserve"> </w:t>
      </w:r>
      <w:r w:rsidR="00025632" w:rsidRPr="00596295">
        <w:t>are provided.</w:t>
      </w:r>
    </w:p>
    <w:p w14:paraId="308384BC" w14:textId="77777777" w:rsidR="004B6A8C" w:rsidRPr="00596295" w:rsidRDefault="004B6A8C" w:rsidP="004B6A8C">
      <w:pPr>
        <w:rPr>
          <w:b/>
        </w:rPr>
      </w:pPr>
      <w:r w:rsidRPr="00596295">
        <w:rPr>
          <w:b/>
        </w:rPr>
        <w:t>Proposal#1: Consider following aspects for defining ‘event’</w:t>
      </w:r>
    </w:p>
    <w:p w14:paraId="4087F5F1" w14:textId="77777777" w:rsidR="004B6A8C" w:rsidRPr="00596295" w:rsidRDefault="004B6A8C" w:rsidP="004B6A8C">
      <w:pPr>
        <w:pStyle w:val="a7"/>
        <w:numPr>
          <w:ilvl w:val="0"/>
          <w:numId w:val="36"/>
        </w:numPr>
        <w:ind w:leftChars="0"/>
        <w:rPr>
          <w:b/>
        </w:rPr>
      </w:pPr>
      <w:r w:rsidRPr="00596295">
        <w:rPr>
          <w:b/>
        </w:rPr>
        <w:t>Measurement RS (e.g. either or both serving beam and new beam)</w:t>
      </w:r>
    </w:p>
    <w:p w14:paraId="3AF2E9A1" w14:textId="77777777" w:rsidR="004B6A8C" w:rsidRPr="00596295" w:rsidRDefault="004B6A8C" w:rsidP="004B6A8C">
      <w:pPr>
        <w:pStyle w:val="a7"/>
        <w:numPr>
          <w:ilvl w:val="0"/>
          <w:numId w:val="36"/>
        </w:numPr>
        <w:ind w:leftChars="0"/>
        <w:rPr>
          <w:b/>
        </w:rPr>
      </w:pPr>
      <w:r w:rsidRPr="00596295">
        <w:rPr>
          <w:b/>
        </w:rPr>
        <w:t xml:space="preserve">Performance metric considering trade-off between accuracy and complexity </w:t>
      </w:r>
    </w:p>
    <w:p w14:paraId="13F99F7B" w14:textId="77777777" w:rsidR="004B6A8C" w:rsidRPr="00596295" w:rsidRDefault="004B6A8C" w:rsidP="004B6A8C">
      <w:pPr>
        <w:pStyle w:val="a7"/>
        <w:numPr>
          <w:ilvl w:val="0"/>
          <w:numId w:val="36"/>
        </w:numPr>
        <w:ind w:leftChars="0"/>
        <w:rPr>
          <w:b/>
        </w:rPr>
      </w:pPr>
      <w:r w:rsidRPr="00596295">
        <w:rPr>
          <w:b/>
        </w:rPr>
        <w:t>Target beam reporting mode(s)</w:t>
      </w:r>
    </w:p>
    <w:p w14:paraId="335802A7" w14:textId="77777777" w:rsidR="004B6A8C" w:rsidRPr="00596295" w:rsidRDefault="004B6A8C" w:rsidP="004B6A8C">
      <w:pPr>
        <w:rPr>
          <w:b/>
        </w:rPr>
      </w:pPr>
      <w:r w:rsidRPr="00596295">
        <w:rPr>
          <w:b/>
        </w:rPr>
        <w:t>Proposal#2: For the two-step reporting, deprioritize the following UL containers</w:t>
      </w:r>
    </w:p>
    <w:p w14:paraId="526A9470" w14:textId="443296AD" w:rsidR="004B6A8C" w:rsidRPr="00596295" w:rsidRDefault="004B6A8C" w:rsidP="004B6A8C">
      <w:pPr>
        <w:pStyle w:val="a7"/>
        <w:numPr>
          <w:ilvl w:val="0"/>
          <w:numId w:val="37"/>
        </w:numPr>
        <w:ind w:leftChars="0"/>
        <w:rPr>
          <w:b/>
        </w:rPr>
      </w:pPr>
      <w:r w:rsidRPr="00596295">
        <w:rPr>
          <w:rFonts w:hint="eastAsia"/>
          <w:b/>
        </w:rPr>
        <w:t xml:space="preserve">PRACH </w:t>
      </w:r>
      <w:r w:rsidR="00D56DA8">
        <w:rPr>
          <w:b/>
        </w:rPr>
        <w:t>or normal SR PUCCH</w:t>
      </w:r>
      <w:r w:rsidR="00D56DA8" w:rsidRPr="00596295">
        <w:rPr>
          <w:rFonts w:hint="eastAsia"/>
          <w:b/>
        </w:rPr>
        <w:t xml:space="preserve"> </w:t>
      </w:r>
      <w:r w:rsidRPr="00596295">
        <w:rPr>
          <w:rFonts w:hint="eastAsia"/>
          <w:b/>
        </w:rPr>
        <w:t>for the first step</w:t>
      </w:r>
    </w:p>
    <w:p w14:paraId="5DCD695F" w14:textId="77777777" w:rsidR="004B6A8C" w:rsidRPr="00596295" w:rsidRDefault="004B6A8C" w:rsidP="004B6A8C">
      <w:pPr>
        <w:pStyle w:val="a7"/>
        <w:numPr>
          <w:ilvl w:val="0"/>
          <w:numId w:val="37"/>
        </w:numPr>
        <w:ind w:leftChars="0"/>
        <w:rPr>
          <w:b/>
        </w:rPr>
      </w:pPr>
      <w:r w:rsidRPr="00596295">
        <w:rPr>
          <w:b/>
        </w:rPr>
        <w:t>MAC-CE for the second step</w:t>
      </w:r>
    </w:p>
    <w:p w14:paraId="41BEF281" w14:textId="77777777" w:rsidR="004B6A8C" w:rsidRPr="00596295" w:rsidRDefault="004B6A8C" w:rsidP="004B6A8C">
      <w:pPr>
        <w:rPr>
          <w:b/>
        </w:rPr>
      </w:pPr>
      <w:r w:rsidRPr="00596295">
        <w:rPr>
          <w:b/>
        </w:rPr>
        <w:t>Proposal#3: For the single step reporting, consider one or more of the following alternatives</w:t>
      </w:r>
    </w:p>
    <w:p w14:paraId="556A212B" w14:textId="77777777" w:rsidR="004B6A8C" w:rsidRPr="00596295" w:rsidRDefault="004B6A8C" w:rsidP="004B6A8C">
      <w:pPr>
        <w:pStyle w:val="a7"/>
        <w:numPr>
          <w:ilvl w:val="0"/>
          <w:numId w:val="37"/>
        </w:numPr>
        <w:ind w:leftChars="0"/>
        <w:rPr>
          <w:b/>
        </w:rPr>
      </w:pPr>
      <w:r w:rsidRPr="00596295">
        <w:rPr>
          <w:b/>
        </w:rPr>
        <w:t>Alt1. UCI over dedicated CSI PUCCH</w:t>
      </w:r>
    </w:p>
    <w:p w14:paraId="63875472" w14:textId="77777777" w:rsidR="004B6A8C" w:rsidRPr="00596295" w:rsidRDefault="004B6A8C" w:rsidP="004B6A8C">
      <w:pPr>
        <w:pStyle w:val="a7"/>
        <w:numPr>
          <w:ilvl w:val="0"/>
          <w:numId w:val="37"/>
        </w:numPr>
        <w:ind w:leftChars="0"/>
        <w:rPr>
          <w:b/>
        </w:rPr>
      </w:pPr>
      <w:r w:rsidRPr="00596295">
        <w:rPr>
          <w:b/>
        </w:rPr>
        <w:t>Alt2. UCI over dedicated PUSCH</w:t>
      </w:r>
    </w:p>
    <w:p w14:paraId="59BF93D8" w14:textId="77777777" w:rsidR="004B6A8C" w:rsidRPr="00596295" w:rsidRDefault="004B6A8C" w:rsidP="004B6A8C">
      <w:pPr>
        <w:pStyle w:val="a7"/>
        <w:numPr>
          <w:ilvl w:val="0"/>
          <w:numId w:val="37"/>
        </w:numPr>
        <w:ind w:leftChars="0"/>
        <w:rPr>
          <w:b/>
        </w:rPr>
      </w:pPr>
      <w:r w:rsidRPr="00596295">
        <w:rPr>
          <w:b/>
        </w:rPr>
        <w:t>Alt3. UCI over CSI PUSCH/PUSCH configured for non-event-based CSI/beam report</w:t>
      </w:r>
    </w:p>
    <w:p w14:paraId="2F0B82DA" w14:textId="77777777" w:rsidR="004B6A8C" w:rsidRPr="00596295" w:rsidRDefault="004B6A8C" w:rsidP="004B6A8C">
      <w:pPr>
        <w:rPr>
          <w:b/>
        </w:rPr>
      </w:pPr>
      <w:r w:rsidRPr="00596295">
        <w:rPr>
          <w:b/>
        </w:rPr>
        <w:t xml:space="preserve">Proposal#4: UCI/CSI handling details such as UCI encoding/multiplexing, CSI priority, CPU </w:t>
      </w:r>
      <w:r w:rsidRPr="00596295">
        <w:rPr>
          <w:b/>
        </w:rPr>
        <w:lastRenderedPageBreak/>
        <w:t>occupancy, CSI processing time, and UCI reliability need to be discussed if UE-initiated beam report is transmitted as UCI.</w:t>
      </w:r>
    </w:p>
    <w:p w14:paraId="588C1E57" w14:textId="090226BE" w:rsidR="00F42BC6" w:rsidRPr="00480604" w:rsidRDefault="00F42BC6" w:rsidP="00F42BC6">
      <w:pPr>
        <w:rPr>
          <w:b/>
        </w:rPr>
      </w:pPr>
      <w:r>
        <w:rPr>
          <w:b/>
        </w:rPr>
        <w:t>Observation#1</w:t>
      </w:r>
      <w:r w:rsidRPr="00596295">
        <w:rPr>
          <w:b/>
        </w:rPr>
        <w:t xml:space="preserve">: </w:t>
      </w:r>
      <w:r>
        <w:rPr>
          <w:b/>
        </w:rPr>
        <w:t>T</w:t>
      </w:r>
      <w:r w:rsidRPr="00480604">
        <w:rPr>
          <w:rFonts w:hint="eastAsia"/>
          <w:b/>
        </w:rPr>
        <w:t xml:space="preserve">wo-step </w:t>
      </w:r>
      <w:r>
        <w:rPr>
          <w:b/>
        </w:rPr>
        <w:t xml:space="preserve">reporting </w:t>
      </w:r>
      <w:r w:rsidRPr="00480604">
        <w:rPr>
          <w:rFonts w:hint="eastAsia"/>
          <w:b/>
        </w:rPr>
        <w:t xml:space="preserve">has longer latency </w:t>
      </w:r>
      <w:r w:rsidRPr="00480604">
        <w:rPr>
          <w:b/>
        </w:rPr>
        <w:t xml:space="preserve">but </w:t>
      </w:r>
      <w:r>
        <w:rPr>
          <w:b/>
        </w:rPr>
        <w:t xml:space="preserve">may have </w:t>
      </w:r>
      <w:r w:rsidRPr="00480604">
        <w:rPr>
          <w:b/>
        </w:rPr>
        <w:t>less overhead</w:t>
      </w:r>
      <w:r>
        <w:rPr>
          <w:b/>
        </w:rPr>
        <w:t xml:space="preserve"> compared to the single step reporting.</w:t>
      </w:r>
    </w:p>
    <w:p w14:paraId="2519FED4" w14:textId="1DDC53F3" w:rsidR="004B6A8C" w:rsidRPr="00596295" w:rsidRDefault="004B6A8C" w:rsidP="004B6A8C">
      <w:r w:rsidRPr="00596295">
        <w:rPr>
          <w:b/>
        </w:rPr>
        <w:t>Observation#</w:t>
      </w:r>
      <w:r w:rsidR="00F42BC6">
        <w:rPr>
          <w:b/>
        </w:rPr>
        <w:t>2</w:t>
      </w:r>
      <w:r w:rsidRPr="00596295">
        <w:rPr>
          <w:b/>
        </w:rPr>
        <w:t>: UL signaling contents depend on UL signaling procedure (e.g. one-step or two-step), UL signaling container (e.g. PUCCH, PUSCH), and target beam reporting mode/usage (e.g. intra-cell sTRP, ICBM, mTRP, etc.).</w:t>
      </w:r>
    </w:p>
    <w:p w14:paraId="0C302BC3" w14:textId="77777777" w:rsidR="004B6A8C" w:rsidRPr="00596295" w:rsidRDefault="004B6A8C" w:rsidP="00F06030"/>
    <w:p w14:paraId="71D24626" w14:textId="77777777" w:rsidR="00F06030" w:rsidRPr="00596295" w:rsidRDefault="00F06030" w:rsidP="00265AA6">
      <w:pPr>
        <w:pStyle w:val="1"/>
      </w:pPr>
      <w:r w:rsidRPr="00596295">
        <w:rPr>
          <w:rFonts w:hint="eastAsia"/>
        </w:rPr>
        <w:t>Reference</w:t>
      </w:r>
    </w:p>
    <w:p w14:paraId="5C96AE45" w14:textId="3CF437BF" w:rsidR="003B46DF" w:rsidRPr="004A0F43" w:rsidRDefault="004A0F43">
      <w:r w:rsidRPr="00596295">
        <w:rPr>
          <w:rFonts w:hint="eastAsia"/>
        </w:rPr>
        <w:t xml:space="preserve">[1] </w:t>
      </w:r>
      <w:r w:rsidR="007C6EFC" w:rsidRPr="00596295">
        <w:t xml:space="preserve">RP-234007, “New WID: NR MIMO Phase 5”, </w:t>
      </w:r>
      <w:r w:rsidR="006A2B14" w:rsidRPr="00596295">
        <w:t>rapporteur(</w:t>
      </w:r>
      <w:r w:rsidR="007C6EFC" w:rsidRPr="00596295">
        <w:t>Samsung</w:t>
      </w:r>
      <w:r w:rsidR="006A2B14" w:rsidRPr="00596295">
        <w:t>)</w:t>
      </w:r>
    </w:p>
    <w:sectPr w:rsidR="003B46DF" w:rsidRPr="004A0F4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5F6CC" w14:textId="77777777" w:rsidR="00F20CDD" w:rsidRDefault="00F20CDD" w:rsidP="00A730F4">
      <w:pPr>
        <w:spacing w:after="0" w:line="240" w:lineRule="auto"/>
      </w:pPr>
      <w:r>
        <w:separator/>
      </w:r>
    </w:p>
  </w:endnote>
  <w:endnote w:type="continuationSeparator" w:id="0">
    <w:p w14:paraId="19BC9B43" w14:textId="77777777" w:rsidR="00F20CDD" w:rsidRDefault="00F20CDD"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D2B45" w14:textId="77777777" w:rsidR="00F20CDD" w:rsidRDefault="00F20CDD" w:rsidP="00A730F4">
      <w:pPr>
        <w:spacing w:after="0" w:line="240" w:lineRule="auto"/>
      </w:pPr>
      <w:r>
        <w:separator/>
      </w:r>
    </w:p>
  </w:footnote>
  <w:footnote w:type="continuationSeparator" w:id="0">
    <w:p w14:paraId="36B91489" w14:textId="77777777" w:rsidR="00F20CDD" w:rsidRDefault="00F20CDD"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
    <w:nsid w:val="138A582C"/>
    <w:multiLevelType w:val="multilevel"/>
    <w:tmpl w:val="138A582C"/>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1A3228F1"/>
    <w:multiLevelType w:val="hybridMultilevel"/>
    <w:tmpl w:val="735ADF9C"/>
    <w:lvl w:ilvl="0" w:tplc="E946DEAE">
      <w:start w:val="8"/>
      <w:numFmt w:val="bullet"/>
      <w:lvlText w:val="-"/>
      <w:lvlJc w:val="left"/>
      <w:pPr>
        <w:ind w:left="720" w:hanging="360"/>
      </w:pPr>
      <w:rPr>
        <w:rFonts w:ascii="Calibri" w:eastAsia="바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6EF6538"/>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8">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nsid w:val="4036276D"/>
    <w:multiLevelType w:val="hybridMultilevel"/>
    <w:tmpl w:val="55F4E1B0"/>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4C70B57"/>
    <w:multiLevelType w:val="hybridMultilevel"/>
    <w:tmpl w:val="679C291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5875C2D"/>
    <w:multiLevelType w:val="hybridMultilevel"/>
    <w:tmpl w:val="98FEB0F4"/>
    <w:lvl w:ilvl="0" w:tplc="2368BC2C">
      <w:start w:val="1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6646FE7"/>
    <w:multiLevelType w:val="hybridMultilevel"/>
    <w:tmpl w:val="E2DEEE2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0CCC996">
      <w:numFmt w:val="bullet"/>
      <w:lvlText w:val=""/>
      <w:lvlJc w:val="left"/>
      <w:pPr>
        <w:ind w:left="3324" w:hanging="804"/>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7">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7A126799"/>
    <w:multiLevelType w:val="hybridMultilevel"/>
    <w:tmpl w:val="5A4ECA8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1"/>
  </w:num>
  <w:num w:numId="4">
    <w:abstractNumId w:val="24"/>
  </w:num>
  <w:num w:numId="5">
    <w:abstractNumId w:val="29"/>
  </w:num>
  <w:num w:numId="6">
    <w:abstractNumId w:val="0"/>
  </w:num>
  <w:num w:numId="7">
    <w:abstractNumId w:val="0"/>
  </w:num>
  <w:num w:numId="8">
    <w:abstractNumId w:val="0"/>
  </w:num>
  <w:num w:numId="9">
    <w:abstractNumId w:val="19"/>
  </w:num>
  <w:num w:numId="10">
    <w:abstractNumId w:val="1"/>
  </w:num>
  <w:num w:numId="11">
    <w:abstractNumId w:val="10"/>
  </w:num>
  <w:num w:numId="12">
    <w:abstractNumId w:val="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7"/>
  </w:num>
  <w:num w:numId="16">
    <w:abstractNumId w:val="14"/>
  </w:num>
  <w:num w:numId="17">
    <w:abstractNumId w:val="6"/>
  </w:num>
  <w:num w:numId="18">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8"/>
  </w:num>
  <w:num w:numId="21">
    <w:abstractNumId w:val="26"/>
  </w:num>
  <w:num w:numId="22">
    <w:abstractNumId w:val="2"/>
  </w:num>
  <w:num w:numId="23">
    <w:abstractNumId w:val="31"/>
  </w:num>
  <w:num w:numId="24">
    <w:abstractNumId w:val="11"/>
  </w:num>
  <w:num w:numId="25">
    <w:abstractNumId w:val="28"/>
  </w:num>
  <w:num w:numId="26">
    <w:abstractNumId w:val="9"/>
  </w:num>
  <w:num w:numId="27">
    <w:abstractNumId w:val="22"/>
  </w:num>
  <w:num w:numId="28">
    <w:abstractNumId w:val="15"/>
  </w:num>
  <w:num w:numId="29">
    <w:abstractNumId w:val="12"/>
  </w:num>
  <w:num w:numId="30">
    <w:abstractNumId w:val="15"/>
  </w:num>
  <w:num w:numId="31">
    <w:abstractNumId w:val="4"/>
  </w:num>
  <w:num w:numId="32">
    <w:abstractNumId w:val="18"/>
  </w:num>
  <w:num w:numId="33">
    <w:abstractNumId w:val="30"/>
  </w:num>
  <w:num w:numId="34">
    <w:abstractNumId w:val="5"/>
  </w:num>
  <w:num w:numId="35">
    <w:abstractNumId w:val="25"/>
  </w:num>
  <w:num w:numId="36">
    <w:abstractNumId w:val="20"/>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1E4C"/>
    <w:rsid w:val="00011354"/>
    <w:rsid w:val="000240A6"/>
    <w:rsid w:val="00025632"/>
    <w:rsid w:val="00027617"/>
    <w:rsid w:val="00032D15"/>
    <w:rsid w:val="00042A30"/>
    <w:rsid w:val="0004490C"/>
    <w:rsid w:val="00052F0D"/>
    <w:rsid w:val="00065EDC"/>
    <w:rsid w:val="00066902"/>
    <w:rsid w:val="00067FC9"/>
    <w:rsid w:val="0007162D"/>
    <w:rsid w:val="00081784"/>
    <w:rsid w:val="000A30F4"/>
    <w:rsid w:val="000B2003"/>
    <w:rsid w:val="000B45E0"/>
    <w:rsid w:val="000C000D"/>
    <w:rsid w:val="000D0DF7"/>
    <w:rsid w:val="000F631D"/>
    <w:rsid w:val="000F7191"/>
    <w:rsid w:val="001025A6"/>
    <w:rsid w:val="00120299"/>
    <w:rsid w:val="001361E1"/>
    <w:rsid w:val="00152B83"/>
    <w:rsid w:val="001708EE"/>
    <w:rsid w:val="00173D6C"/>
    <w:rsid w:val="001753D5"/>
    <w:rsid w:val="00182AAB"/>
    <w:rsid w:val="00195C54"/>
    <w:rsid w:val="001A4221"/>
    <w:rsid w:val="001B5CD1"/>
    <w:rsid w:val="001C28E0"/>
    <w:rsid w:val="001F421C"/>
    <w:rsid w:val="001F74EE"/>
    <w:rsid w:val="00213B95"/>
    <w:rsid w:val="00233452"/>
    <w:rsid w:val="00235237"/>
    <w:rsid w:val="00236510"/>
    <w:rsid w:val="002379CB"/>
    <w:rsid w:val="00245C8D"/>
    <w:rsid w:val="0024739D"/>
    <w:rsid w:val="002630D2"/>
    <w:rsid w:val="00265AA6"/>
    <w:rsid w:val="002678D9"/>
    <w:rsid w:val="00267A67"/>
    <w:rsid w:val="002819A2"/>
    <w:rsid w:val="002847A2"/>
    <w:rsid w:val="00291872"/>
    <w:rsid w:val="002B2000"/>
    <w:rsid w:val="002B79D1"/>
    <w:rsid w:val="002C5191"/>
    <w:rsid w:val="002D0622"/>
    <w:rsid w:val="002D17E5"/>
    <w:rsid w:val="002D301A"/>
    <w:rsid w:val="002E0A64"/>
    <w:rsid w:val="002E397F"/>
    <w:rsid w:val="002F1225"/>
    <w:rsid w:val="002F1580"/>
    <w:rsid w:val="00301420"/>
    <w:rsid w:val="0030393E"/>
    <w:rsid w:val="00304002"/>
    <w:rsid w:val="00316518"/>
    <w:rsid w:val="0032297C"/>
    <w:rsid w:val="00327DED"/>
    <w:rsid w:val="00330537"/>
    <w:rsid w:val="00337F4F"/>
    <w:rsid w:val="00342689"/>
    <w:rsid w:val="00364977"/>
    <w:rsid w:val="00382639"/>
    <w:rsid w:val="003869BD"/>
    <w:rsid w:val="00387D41"/>
    <w:rsid w:val="003A781C"/>
    <w:rsid w:val="003A7D88"/>
    <w:rsid w:val="003B46DF"/>
    <w:rsid w:val="003B58B2"/>
    <w:rsid w:val="003C1F50"/>
    <w:rsid w:val="003C2C8E"/>
    <w:rsid w:val="003D7FAD"/>
    <w:rsid w:val="003F5DDB"/>
    <w:rsid w:val="004037CB"/>
    <w:rsid w:val="00410BE6"/>
    <w:rsid w:val="00417D36"/>
    <w:rsid w:val="004200CA"/>
    <w:rsid w:val="0042227C"/>
    <w:rsid w:val="004229AA"/>
    <w:rsid w:val="00442987"/>
    <w:rsid w:val="004537B7"/>
    <w:rsid w:val="004667AE"/>
    <w:rsid w:val="00470B23"/>
    <w:rsid w:val="004716F6"/>
    <w:rsid w:val="00481B2F"/>
    <w:rsid w:val="00483C18"/>
    <w:rsid w:val="004939D5"/>
    <w:rsid w:val="00496961"/>
    <w:rsid w:val="004A0F43"/>
    <w:rsid w:val="004A7AAE"/>
    <w:rsid w:val="004B5D18"/>
    <w:rsid w:val="004B69D3"/>
    <w:rsid w:val="004B6A8C"/>
    <w:rsid w:val="004B6DF1"/>
    <w:rsid w:val="004C2D9D"/>
    <w:rsid w:val="004C7FAD"/>
    <w:rsid w:val="004E3EE6"/>
    <w:rsid w:val="00501458"/>
    <w:rsid w:val="005058F4"/>
    <w:rsid w:val="005217B3"/>
    <w:rsid w:val="00521E91"/>
    <w:rsid w:val="00534F0B"/>
    <w:rsid w:val="00555BF3"/>
    <w:rsid w:val="00566848"/>
    <w:rsid w:val="005711E9"/>
    <w:rsid w:val="005765CA"/>
    <w:rsid w:val="0057732B"/>
    <w:rsid w:val="00581539"/>
    <w:rsid w:val="00585BD5"/>
    <w:rsid w:val="00591E83"/>
    <w:rsid w:val="005942A9"/>
    <w:rsid w:val="00596295"/>
    <w:rsid w:val="005969FD"/>
    <w:rsid w:val="005A527D"/>
    <w:rsid w:val="005B0725"/>
    <w:rsid w:val="005B6AE5"/>
    <w:rsid w:val="005F20DD"/>
    <w:rsid w:val="00606CEC"/>
    <w:rsid w:val="00607117"/>
    <w:rsid w:val="006117AC"/>
    <w:rsid w:val="00612C8E"/>
    <w:rsid w:val="00614C2D"/>
    <w:rsid w:val="00646CDC"/>
    <w:rsid w:val="00653178"/>
    <w:rsid w:val="0066686B"/>
    <w:rsid w:val="00667638"/>
    <w:rsid w:val="006711E2"/>
    <w:rsid w:val="00674EB5"/>
    <w:rsid w:val="0067587A"/>
    <w:rsid w:val="00675899"/>
    <w:rsid w:val="00676701"/>
    <w:rsid w:val="0068042E"/>
    <w:rsid w:val="00682673"/>
    <w:rsid w:val="006A2B14"/>
    <w:rsid w:val="006A2E5D"/>
    <w:rsid w:val="006B67D5"/>
    <w:rsid w:val="006C25A5"/>
    <w:rsid w:val="006C3C72"/>
    <w:rsid w:val="006D00DD"/>
    <w:rsid w:val="006E4CF8"/>
    <w:rsid w:val="006F123E"/>
    <w:rsid w:val="006F2DA4"/>
    <w:rsid w:val="006F64CC"/>
    <w:rsid w:val="00711E37"/>
    <w:rsid w:val="00725D3B"/>
    <w:rsid w:val="00726F11"/>
    <w:rsid w:val="00740825"/>
    <w:rsid w:val="007523CB"/>
    <w:rsid w:val="007620EE"/>
    <w:rsid w:val="00783BAE"/>
    <w:rsid w:val="00791128"/>
    <w:rsid w:val="007A47B7"/>
    <w:rsid w:val="007C4CF4"/>
    <w:rsid w:val="007C6EFC"/>
    <w:rsid w:val="007D1EA2"/>
    <w:rsid w:val="00803882"/>
    <w:rsid w:val="008054B1"/>
    <w:rsid w:val="00812525"/>
    <w:rsid w:val="008145D7"/>
    <w:rsid w:val="00833CD8"/>
    <w:rsid w:val="00836A41"/>
    <w:rsid w:val="00845441"/>
    <w:rsid w:val="00857732"/>
    <w:rsid w:val="008657A4"/>
    <w:rsid w:val="00875BB2"/>
    <w:rsid w:val="008863D0"/>
    <w:rsid w:val="00886E67"/>
    <w:rsid w:val="008A2D29"/>
    <w:rsid w:val="008C31D9"/>
    <w:rsid w:val="008C3651"/>
    <w:rsid w:val="008C4A7F"/>
    <w:rsid w:val="008D153C"/>
    <w:rsid w:val="008D4393"/>
    <w:rsid w:val="008E0485"/>
    <w:rsid w:val="00900470"/>
    <w:rsid w:val="009144FE"/>
    <w:rsid w:val="00931945"/>
    <w:rsid w:val="009447FB"/>
    <w:rsid w:val="00976D2C"/>
    <w:rsid w:val="00987E51"/>
    <w:rsid w:val="00996413"/>
    <w:rsid w:val="009A00AD"/>
    <w:rsid w:val="009A39F6"/>
    <w:rsid w:val="009A578A"/>
    <w:rsid w:val="009B2B5F"/>
    <w:rsid w:val="009B563C"/>
    <w:rsid w:val="009B65F7"/>
    <w:rsid w:val="009C0134"/>
    <w:rsid w:val="009C47FF"/>
    <w:rsid w:val="009C65AC"/>
    <w:rsid w:val="009E3479"/>
    <w:rsid w:val="009E5F9E"/>
    <w:rsid w:val="009E609E"/>
    <w:rsid w:val="009F43F7"/>
    <w:rsid w:val="009F70C7"/>
    <w:rsid w:val="00A014A1"/>
    <w:rsid w:val="00A07740"/>
    <w:rsid w:val="00A11FFB"/>
    <w:rsid w:val="00A34E00"/>
    <w:rsid w:val="00A34E10"/>
    <w:rsid w:val="00A35756"/>
    <w:rsid w:val="00A509DF"/>
    <w:rsid w:val="00A63591"/>
    <w:rsid w:val="00A63879"/>
    <w:rsid w:val="00A71C33"/>
    <w:rsid w:val="00A730F4"/>
    <w:rsid w:val="00A7409C"/>
    <w:rsid w:val="00AB585F"/>
    <w:rsid w:val="00AC0FDD"/>
    <w:rsid w:val="00AE6B99"/>
    <w:rsid w:val="00B0256F"/>
    <w:rsid w:val="00B142D1"/>
    <w:rsid w:val="00B25AFE"/>
    <w:rsid w:val="00B26101"/>
    <w:rsid w:val="00B27185"/>
    <w:rsid w:val="00B46917"/>
    <w:rsid w:val="00B50352"/>
    <w:rsid w:val="00B56632"/>
    <w:rsid w:val="00B62CF2"/>
    <w:rsid w:val="00B67830"/>
    <w:rsid w:val="00B751D6"/>
    <w:rsid w:val="00B75321"/>
    <w:rsid w:val="00B92B0C"/>
    <w:rsid w:val="00B94D8D"/>
    <w:rsid w:val="00BB66D5"/>
    <w:rsid w:val="00BC5533"/>
    <w:rsid w:val="00BD16BF"/>
    <w:rsid w:val="00C0138D"/>
    <w:rsid w:val="00C16062"/>
    <w:rsid w:val="00C2580B"/>
    <w:rsid w:val="00C34285"/>
    <w:rsid w:val="00C36365"/>
    <w:rsid w:val="00C66592"/>
    <w:rsid w:val="00C75A01"/>
    <w:rsid w:val="00C842AC"/>
    <w:rsid w:val="00C8449A"/>
    <w:rsid w:val="00C95BFA"/>
    <w:rsid w:val="00CA684B"/>
    <w:rsid w:val="00CA7DD4"/>
    <w:rsid w:val="00CB502D"/>
    <w:rsid w:val="00CB5F83"/>
    <w:rsid w:val="00CC2022"/>
    <w:rsid w:val="00CD2CD0"/>
    <w:rsid w:val="00CF0281"/>
    <w:rsid w:val="00D0055E"/>
    <w:rsid w:val="00D0315C"/>
    <w:rsid w:val="00D12CC1"/>
    <w:rsid w:val="00D20A76"/>
    <w:rsid w:val="00D365BE"/>
    <w:rsid w:val="00D430F8"/>
    <w:rsid w:val="00D56DA8"/>
    <w:rsid w:val="00D621E6"/>
    <w:rsid w:val="00D63BEE"/>
    <w:rsid w:val="00D71CF0"/>
    <w:rsid w:val="00D7294E"/>
    <w:rsid w:val="00D7432A"/>
    <w:rsid w:val="00D950B4"/>
    <w:rsid w:val="00D959A6"/>
    <w:rsid w:val="00DA0CAD"/>
    <w:rsid w:val="00DB39C3"/>
    <w:rsid w:val="00DB4582"/>
    <w:rsid w:val="00DB4E25"/>
    <w:rsid w:val="00DC1964"/>
    <w:rsid w:val="00DE76BD"/>
    <w:rsid w:val="00DF336C"/>
    <w:rsid w:val="00E071A0"/>
    <w:rsid w:val="00E155C0"/>
    <w:rsid w:val="00E16FEF"/>
    <w:rsid w:val="00E17AFE"/>
    <w:rsid w:val="00E414CF"/>
    <w:rsid w:val="00E4670D"/>
    <w:rsid w:val="00E46F1D"/>
    <w:rsid w:val="00E55644"/>
    <w:rsid w:val="00E64BC4"/>
    <w:rsid w:val="00E709D7"/>
    <w:rsid w:val="00E74A9D"/>
    <w:rsid w:val="00EA057F"/>
    <w:rsid w:val="00EA2EB0"/>
    <w:rsid w:val="00EA3188"/>
    <w:rsid w:val="00EB43F7"/>
    <w:rsid w:val="00EC2E49"/>
    <w:rsid w:val="00EC40FE"/>
    <w:rsid w:val="00EC7D36"/>
    <w:rsid w:val="00ED667D"/>
    <w:rsid w:val="00EE0EA9"/>
    <w:rsid w:val="00EF1322"/>
    <w:rsid w:val="00EF1E08"/>
    <w:rsid w:val="00EF36C2"/>
    <w:rsid w:val="00F0049F"/>
    <w:rsid w:val="00F00A9A"/>
    <w:rsid w:val="00F06030"/>
    <w:rsid w:val="00F0692F"/>
    <w:rsid w:val="00F13469"/>
    <w:rsid w:val="00F20CDD"/>
    <w:rsid w:val="00F42BC6"/>
    <w:rsid w:val="00F67054"/>
    <w:rsid w:val="00F73992"/>
    <w:rsid w:val="00FA2380"/>
    <w:rsid w:val="00FB348E"/>
    <w:rsid w:val="00FC3CCC"/>
    <w:rsid w:val="00FC706B"/>
    <w:rsid w:val="00FD58FA"/>
    <w:rsid w:val="00FD7451"/>
    <w:rsid w:val="00FE6F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2C3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79CB"/>
    <w:pPr>
      <w:widowControl w:val="0"/>
      <w:wordWrap w:val="0"/>
      <w:autoSpaceDE w:val="0"/>
      <w:autoSpaceDN w:val="0"/>
    </w:pPr>
    <w:rPr>
      <w:rFonts w:ascii="Times New Roman" w:hAnsi="Times New Roman" w:cs="Times New Roman"/>
      <w:sz w:val="22"/>
    </w:rPr>
  </w:style>
  <w:style w:type="paragraph" w:styleId="1">
    <w:name w:val="heading 1"/>
    <w:basedOn w:val="a0"/>
    <w:next w:val="a0"/>
    <w:link w:val="1Char"/>
    <w:uiPriority w:val="9"/>
    <w:qFormat/>
    <w:rsid w:val="00F06030"/>
    <w:pPr>
      <w:keepNext/>
      <w:numPr>
        <w:numId w:val="2"/>
      </w:numPr>
      <w:outlineLvl w:val="0"/>
    </w:pPr>
    <w:rPr>
      <w:rFonts w:eastAsiaTheme="majorEastAsia"/>
      <w:b/>
      <w:sz w:val="32"/>
      <w:szCs w:val="32"/>
    </w:rPr>
  </w:style>
  <w:style w:type="paragraph" w:styleId="2">
    <w:name w:val="heading 2"/>
    <w:basedOn w:val="a0"/>
    <w:next w:val="a0"/>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0"/>
    <w:next w:val="a0"/>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0"/>
    <w:next w:val="a0"/>
    <w:link w:val="4Char"/>
    <w:uiPriority w:val="9"/>
    <w:unhideWhenUsed/>
    <w:qFormat/>
    <w:rsid w:val="00F06030"/>
    <w:pPr>
      <w:keepNext/>
      <w:numPr>
        <w:ilvl w:val="3"/>
        <w:numId w:val="2"/>
      </w:numPr>
      <w:outlineLvl w:val="3"/>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1"/>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1"/>
    <w:link w:val="3"/>
    <w:uiPriority w:val="9"/>
    <w:rsid w:val="00F06030"/>
    <w:rPr>
      <w:rFonts w:ascii="Times New Roman" w:eastAsiaTheme="majorEastAsia" w:hAnsi="Times New Roman" w:cs="Times New Roman"/>
      <w:b/>
      <w:sz w:val="24"/>
    </w:rPr>
  </w:style>
  <w:style w:type="character" w:customStyle="1" w:styleId="4Char">
    <w:name w:val="제목 4 Char"/>
    <w:basedOn w:val="a1"/>
    <w:link w:val="4"/>
    <w:uiPriority w:val="9"/>
    <w:rsid w:val="00F06030"/>
    <w:rPr>
      <w:rFonts w:ascii="Times New Roman" w:hAnsi="Times New Roman" w:cs="Times New Roman"/>
      <w:b/>
      <w:bCs/>
      <w:sz w:val="24"/>
    </w:rPr>
  </w:style>
  <w:style w:type="paragraph" w:styleId="a4">
    <w:name w:val="header"/>
    <w:basedOn w:val="a0"/>
    <w:link w:val="Char"/>
    <w:uiPriority w:val="99"/>
    <w:unhideWhenUsed/>
    <w:rsid w:val="00A730F4"/>
    <w:pPr>
      <w:tabs>
        <w:tab w:val="center" w:pos="4513"/>
        <w:tab w:val="right" w:pos="9026"/>
      </w:tabs>
      <w:snapToGrid w:val="0"/>
    </w:pPr>
  </w:style>
  <w:style w:type="character" w:customStyle="1" w:styleId="Char">
    <w:name w:val="머리글 Char"/>
    <w:basedOn w:val="a1"/>
    <w:link w:val="a4"/>
    <w:uiPriority w:val="99"/>
    <w:rsid w:val="00A730F4"/>
    <w:rPr>
      <w:rFonts w:ascii="Times New Roman" w:hAnsi="Times New Roman" w:cs="Times New Roman"/>
      <w:sz w:val="22"/>
    </w:rPr>
  </w:style>
  <w:style w:type="paragraph" w:styleId="a5">
    <w:name w:val="footer"/>
    <w:basedOn w:val="a0"/>
    <w:link w:val="Char0"/>
    <w:uiPriority w:val="99"/>
    <w:unhideWhenUsed/>
    <w:rsid w:val="00A730F4"/>
    <w:pPr>
      <w:tabs>
        <w:tab w:val="center" w:pos="4513"/>
        <w:tab w:val="right" w:pos="9026"/>
      </w:tabs>
      <w:snapToGrid w:val="0"/>
    </w:pPr>
  </w:style>
  <w:style w:type="character" w:customStyle="1" w:styleId="Char0">
    <w:name w:val="바닥글 Char"/>
    <w:basedOn w:val="a1"/>
    <w:link w:val="a5"/>
    <w:uiPriority w:val="99"/>
    <w:rsid w:val="00A730F4"/>
    <w:rPr>
      <w:rFonts w:ascii="Times New Roman" w:hAnsi="Times New Roman" w:cs="Times New Roman"/>
      <w:sz w:val="22"/>
    </w:rPr>
  </w:style>
  <w:style w:type="table" w:styleId="a6">
    <w:name w:val="Table Grid"/>
    <w:basedOn w:val="a2"/>
    <w:uiPriority w:val="39"/>
    <w:qFormat/>
    <w:rsid w:val="000B45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목록 단,B"/>
    <w:basedOn w:val="a0"/>
    <w:link w:val="Char1"/>
    <w:uiPriority w:val="34"/>
    <w:qFormat/>
    <w:rsid w:val="00D63BEE"/>
    <w:pPr>
      <w:ind w:leftChars="400" w:left="800"/>
    </w:pPr>
  </w:style>
  <w:style w:type="paragraph" w:customStyle="1" w:styleId="Default">
    <w:name w:val="Default"/>
    <w:rsid w:val="00DB4E25"/>
    <w:pPr>
      <w:widowControl w:val="0"/>
      <w:autoSpaceDE w:val="0"/>
      <w:autoSpaceDN w:val="0"/>
      <w:adjustRightInd w:val="0"/>
      <w:spacing w:after="0" w:line="240" w:lineRule="auto"/>
      <w:jc w:val="left"/>
    </w:pPr>
    <w:rPr>
      <w:rFonts w:ascii="Arial" w:hAnsi="Arial" w:cs="Arial"/>
      <w:color w:val="000000"/>
      <w:kern w:val="0"/>
      <w:sz w:val="24"/>
      <w:szCs w:val="24"/>
    </w:rPr>
  </w:style>
  <w:style w:type="paragraph" w:styleId="a8">
    <w:name w:val="Balloon Text"/>
    <w:basedOn w:val="a0"/>
    <w:link w:val="Char2"/>
    <w:uiPriority w:val="99"/>
    <w:semiHidden/>
    <w:unhideWhenUsed/>
    <w:rsid w:val="00025632"/>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25632"/>
    <w:rPr>
      <w:rFonts w:asciiTheme="majorHAnsi" w:eastAsiaTheme="majorEastAsia" w:hAnsiTheme="majorHAnsi" w:cstheme="majorBidi"/>
      <w:sz w:val="18"/>
      <w:szCs w:val="18"/>
    </w:rPr>
  </w:style>
  <w:style w:type="character" w:styleId="a9">
    <w:name w:val="annotation reference"/>
    <w:basedOn w:val="a1"/>
    <w:uiPriority w:val="99"/>
    <w:semiHidden/>
    <w:unhideWhenUsed/>
    <w:rsid w:val="00EA3188"/>
    <w:rPr>
      <w:sz w:val="18"/>
      <w:szCs w:val="18"/>
    </w:rPr>
  </w:style>
  <w:style w:type="paragraph" w:styleId="aa">
    <w:name w:val="annotation text"/>
    <w:basedOn w:val="a0"/>
    <w:link w:val="Char3"/>
    <w:uiPriority w:val="99"/>
    <w:semiHidden/>
    <w:unhideWhenUsed/>
    <w:rsid w:val="00EA3188"/>
    <w:pPr>
      <w:jc w:val="left"/>
    </w:pPr>
  </w:style>
  <w:style w:type="character" w:customStyle="1" w:styleId="Char3">
    <w:name w:val="메모 텍스트 Char"/>
    <w:basedOn w:val="a1"/>
    <w:link w:val="aa"/>
    <w:uiPriority w:val="99"/>
    <w:semiHidden/>
    <w:rsid w:val="00EA3188"/>
    <w:rPr>
      <w:rFonts w:ascii="Times New Roman" w:hAnsi="Times New Roman" w:cs="Times New Roman"/>
      <w:sz w:val="22"/>
    </w:rPr>
  </w:style>
  <w:style w:type="paragraph" w:styleId="ab">
    <w:name w:val="annotation subject"/>
    <w:basedOn w:val="aa"/>
    <w:next w:val="aa"/>
    <w:link w:val="Char4"/>
    <w:uiPriority w:val="99"/>
    <w:semiHidden/>
    <w:unhideWhenUsed/>
    <w:rsid w:val="00EA3188"/>
    <w:rPr>
      <w:b/>
      <w:bCs/>
    </w:rPr>
  </w:style>
  <w:style w:type="character" w:customStyle="1" w:styleId="Char4">
    <w:name w:val="메모 주제 Char"/>
    <w:basedOn w:val="Char3"/>
    <w:link w:val="ab"/>
    <w:uiPriority w:val="99"/>
    <w:semiHidden/>
    <w:rsid w:val="00EA3188"/>
    <w:rPr>
      <w:rFonts w:ascii="Times New Roman" w:hAnsi="Times New Roman" w:cs="Times New Roman"/>
      <w:b/>
      <w:bCs/>
      <w:sz w:val="22"/>
    </w:rPr>
  </w:style>
  <w:style w:type="paragraph" w:customStyle="1" w:styleId="B1">
    <w:name w:val="B1"/>
    <w:basedOn w:val="ac"/>
    <w:link w:val="B1Char1"/>
    <w:qFormat/>
    <w:rsid w:val="000F7191"/>
    <w:pPr>
      <w:widowControl/>
      <w:wordWrap/>
      <w:overflowPunct w:val="0"/>
      <w:adjustRightInd w:val="0"/>
      <w:spacing w:after="180" w:line="240" w:lineRule="auto"/>
      <w:ind w:leftChars="0" w:left="568" w:firstLineChars="0" w:hanging="284"/>
      <w:contextualSpacing w:val="0"/>
      <w:jc w:val="left"/>
      <w:textAlignment w:val="baseline"/>
    </w:pPr>
    <w:rPr>
      <w:rFonts w:eastAsia="Times New Roman"/>
      <w:kern w:val="0"/>
      <w:sz w:val="20"/>
      <w:szCs w:val="20"/>
      <w:lang w:val="x-none" w:eastAsia="x-none"/>
    </w:rPr>
  </w:style>
  <w:style w:type="paragraph" w:customStyle="1" w:styleId="B2">
    <w:name w:val="B2"/>
    <w:basedOn w:val="20"/>
    <w:link w:val="B2Char"/>
    <w:qFormat/>
    <w:rsid w:val="000F7191"/>
    <w:pPr>
      <w:widowControl/>
      <w:wordWrap/>
      <w:overflowPunct w:val="0"/>
      <w:adjustRightInd w:val="0"/>
      <w:spacing w:after="180" w:line="240" w:lineRule="auto"/>
      <w:ind w:leftChars="0" w:left="851" w:firstLineChars="0" w:hanging="284"/>
      <w:contextualSpacing w:val="0"/>
      <w:jc w:val="left"/>
      <w:textAlignment w:val="baseline"/>
    </w:pPr>
    <w:rPr>
      <w:rFonts w:eastAsia="Times New Roman"/>
      <w:kern w:val="0"/>
      <w:sz w:val="20"/>
      <w:szCs w:val="20"/>
      <w:lang w:val="x-none" w:eastAsia="x-none"/>
    </w:rPr>
  </w:style>
  <w:style w:type="paragraph" w:customStyle="1" w:styleId="B3">
    <w:name w:val="B3"/>
    <w:basedOn w:val="30"/>
    <w:link w:val="B3Char2"/>
    <w:rsid w:val="000F7191"/>
    <w:pPr>
      <w:widowControl/>
      <w:wordWrap/>
      <w:overflowPunct w:val="0"/>
      <w:adjustRightInd w:val="0"/>
      <w:spacing w:after="180" w:line="240" w:lineRule="auto"/>
      <w:ind w:leftChars="0" w:left="1135" w:firstLineChars="0" w:hanging="284"/>
      <w:contextualSpacing w:val="0"/>
      <w:jc w:val="left"/>
      <w:textAlignment w:val="baseline"/>
    </w:pPr>
    <w:rPr>
      <w:rFonts w:eastAsia="Times New Roman"/>
      <w:kern w:val="0"/>
      <w:sz w:val="20"/>
      <w:szCs w:val="20"/>
      <w:lang w:val="x-none" w:eastAsia="x-none"/>
    </w:rPr>
  </w:style>
  <w:style w:type="character" w:customStyle="1" w:styleId="B1Char1">
    <w:name w:val="B1 Char1"/>
    <w:link w:val="B1"/>
    <w:qFormat/>
    <w:rsid w:val="000F7191"/>
    <w:rPr>
      <w:rFonts w:ascii="Times New Roman" w:eastAsia="Times New Roman" w:hAnsi="Times New Roman" w:cs="Times New Roman"/>
      <w:kern w:val="0"/>
      <w:szCs w:val="20"/>
      <w:lang w:val="x-none" w:eastAsia="x-none"/>
    </w:rPr>
  </w:style>
  <w:style w:type="character" w:customStyle="1" w:styleId="B2Char">
    <w:name w:val="B2 Char"/>
    <w:link w:val="B2"/>
    <w:qFormat/>
    <w:rsid w:val="000F7191"/>
    <w:rPr>
      <w:rFonts w:ascii="Times New Roman" w:eastAsia="Times New Roman" w:hAnsi="Times New Roman" w:cs="Times New Roman"/>
      <w:kern w:val="0"/>
      <w:szCs w:val="20"/>
      <w:lang w:val="x-none" w:eastAsia="x-none"/>
    </w:rPr>
  </w:style>
  <w:style w:type="character" w:customStyle="1" w:styleId="B3Char2">
    <w:name w:val="B3 Char2"/>
    <w:link w:val="B3"/>
    <w:rsid w:val="000F7191"/>
    <w:rPr>
      <w:rFonts w:ascii="Times New Roman" w:eastAsia="Times New Roman" w:hAnsi="Times New Roman" w:cs="Times New Roman"/>
      <w:kern w:val="0"/>
      <w:szCs w:val="20"/>
      <w:lang w:val="x-none" w:eastAsia="x-none"/>
    </w:rPr>
  </w:style>
  <w:style w:type="paragraph" w:styleId="ac">
    <w:name w:val="List"/>
    <w:basedOn w:val="a0"/>
    <w:uiPriority w:val="99"/>
    <w:semiHidden/>
    <w:unhideWhenUsed/>
    <w:rsid w:val="000F7191"/>
    <w:pPr>
      <w:ind w:leftChars="200" w:left="100" w:hangingChars="200" w:hanging="200"/>
      <w:contextualSpacing/>
    </w:pPr>
  </w:style>
  <w:style w:type="paragraph" w:styleId="20">
    <w:name w:val="List 2"/>
    <w:basedOn w:val="a0"/>
    <w:uiPriority w:val="99"/>
    <w:semiHidden/>
    <w:unhideWhenUsed/>
    <w:rsid w:val="000F7191"/>
    <w:pPr>
      <w:ind w:leftChars="400" w:left="100" w:hangingChars="200" w:hanging="200"/>
      <w:contextualSpacing/>
    </w:pPr>
  </w:style>
  <w:style w:type="paragraph" w:styleId="30">
    <w:name w:val="List 3"/>
    <w:basedOn w:val="a0"/>
    <w:uiPriority w:val="99"/>
    <w:semiHidden/>
    <w:unhideWhenUsed/>
    <w:rsid w:val="000F7191"/>
    <w:pPr>
      <w:ind w:leftChars="600" w:left="100" w:hangingChars="200" w:hanging="200"/>
      <w:contextualSpacing/>
    </w:pPr>
  </w:style>
  <w:style w:type="paragraph" w:customStyle="1" w:styleId="proposal">
    <w:name w:val="proposal"/>
    <w:basedOn w:val="ad"/>
    <w:next w:val="a0"/>
    <w:qFormat/>
    <w:rsid w:val="00FD7451"/>
    <w:pPr>
      <w:widowControl/>
      <w:numPr>
        <w:numId w:val="17"/>
      </w:numPr>
      <w:tabs>
        <w:tab w:val="num" w:pos="360"/>
      </w:tabs>
      <w:wordWrap/>
      <w:autoSpaceDE/>
      <w:autoSpaceDN/>
      <w:spacing w:beforeLines="50" w:before="50" w:afterLines="50" w:after="50" w:line="240" w:lineRule="auto"/>
    </w:pPr>
    <w:rPr>
      <w:rFonts w:eastAsia="SimSun"/>
      <w:b/>
      <w:kern w:val="0"/>
      <w:sz w:val="20"/>
      <w:szCs w:val="20"/>
      <w:lang w:eastAsia="zh-CN"/>
    </w:rPr>
  </w:style>
  <w:style w:type="paragraph" w:styleId="ad">
    <w:name w:val="Body Text"/>
    <w:basedOn w:val="a0"/>
    <w:link w:val="Char5"/>
    <w:uiPriority w:val="99"/>
    <w:semiHidden/>
    <w:unhideWhenUsed/>
    <w:rsid w:val="00FD7451"/>
    <w:pPr>
      <w:spacing w:after="180"/>
    </w:pPr>
  </w:style>
  <w:style w:type="character" w:customStyle="1" w:styleId="Char5">
    <w:name w:val="본문 Char"/>
    <w:basedOn w:val="a1"/>
    <w:link w:val="ad"/>
    <w:uiPriority w:val="99"/>
    <w:semiHidden/>
    <w:rsid w:val="00FD7451"/>
    <w:rPr>
      <w:rFonts w:ascii="Times New Roman" w:hAnsi="Times New Roman" w:cs="Times New Roman"/>
      <w:sz w:val="22"/>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rsid w:val="00A63591"/>
    <w:rPr>
      <w:rFonts w:ascii="Times New Roman" w:hAnsi="Times New Roman" w:cs="Times New Roman"/>
      <w:sz w:val="22"/>
    </w:rPr>
  </w:style>
  <w:style w:type="paragraph" w:customStyle="1" w:styleId="Prop">
    <w:name w:val="Prop"/>
    <w:basedOn w:val="a7"/>
    <w:autoRedefine/>
    <w:qFormat/>
    <w:rsid w:val="002678D9"/>
    <w:pPr>
      <w:widowControl/>
      <w:numPr>
        <w:numId w:val="27"/>
      </w:numPr>
      <w:wordWrap/>
      <w:autoSpaceDE/>
      <w:autoSpaceDN/>
      <w:spacing w:before="120" w:after="120" w:line="240" w:lineRule="auto"/>
      <w:ind w:leftChars="0" w:left="644"/>
    </w:pPr>
    <w:rPr>
      <w:rFonts w:eastAsia="MS Mincho" w:cs="Calibri"/>
      <w:b/>
      <w:kern w:val="0"/>
      <w:szCs w:val="21"/>
      <w:lang w:eastAsia="zh-CN"/>
    </w:rPr>
  </w:style>
  <w:style w:type="paragraph" w:customStyle="1" w:styleId="a">
    <w:name w:val="佐藤２"/>
    <w:basedOn w:val="a0"/>
    <w:rsid w:val="002678D9"/>
    <w:pPr>
      <w:widowControl/>
      <w:numPr>
        <w:numId w:val="29"/>
      </w:numPr>
      <w:wordWrap/>
      <w:autoSpaceDE/>
      <w:autoSpaceDN/>
      <w:spacing w:after="180" w:line="240" w:lineRule="auto"/>
      <w:jc w:val="left"/>
    </w:pPr>
    <w:rPr>
      <w:rFonts w:eastAsia="MS Gothic"/>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159708">
      <w:bodyDiv w:val="1"/>
      <w:marLeft w:val="0"/>
      <w:marRight w:val="0"/>
      <w:marTop w:val="0"/>
      <w:marBottom w:val="0"/>
      <w:divBdr>
        <w:top w:val="none" w:sz="0" w:space="0" w:color="auto"/>
        <w:left w:val="none" w:sz="0" w:space="0" w:color="auto"/>
        <w:bottom w:val="none" w:sz="0" w:space="0" w:color="auto"/>
        <w:right w:val="none" w:sz="0" w:space="0" w:color="auto"/>
      </w:divBdr>
    </w:div>
    <w:div w:id="613437525">
      <w:bodyDiv w:val="1"/>
      <w:marLeft w:val="0"/>
      <w:marRight w:val="0"/>
      <w:marTop w:val="0"/>
      <w:marBottom w:val="0"/>
      <w:divBdr>
        <w:top w:val="none" w:sz="0" w:space="0" w:color="auto"/>
        <w:left w:val="none" w:sz="0" w:space="0" w:color="auto"/>
        <w:bottom w:val="none" w:sz="0" w:space="0" w:color="auto"/>
        <w:right w:val="none" w:sz="0" w:space="0" w:color="auto"/>
      </w:divBdr>
    </w:div>
    <w:div w:id="690449019">
      <w:bodyDiv w:val="1"/>
      <w:marLeft w:val="0"/>
      <w:marRight w:val="0"/>
      <w:marTop w:val="0"/>
      <w:marBottom w:val="0"/>
      <w:divBdr>
        <w:top w:val="none" w:sz="0" w:space="0" w:color="auto"/>
        <w:left w:val="none" w:sz="0" w:space="0" w:color="auto"/>
        <w:bottom w:val="none" w:sz="0" w:space="0" w:color="auto"/>
        <w:right w:val="none" w:sz="0" w:space="0" w:color="auto"/>
      </w:divBdr>
    </w:div>
    <w:div w:id="1480001151">
      <w:bodyDiv w:val="1"/>
      <w:marLeft w:val="0"/>
      <w:marRight w:val="0"/>
      <w:marTop w:val="0"/>
      <w:marBottom w:val="0"/>
      <w:divBdr>
        <w:top w:val="none" w:sz="0" w:space="0" w:color="auto"/>
        <w:left w:val="none" w:sz="0" w:space="0" w:color="auto"/>
        <w:bottom w:val="none" w:sz="0" w:space="0" w:color="auto"/>
        <w:right w:val="none" w:sz="0" w:space="0" w:color="auto"/>
      </w:divBdr>
    </w:div>
    <w:div w:id="15326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17EB8-5013-437B-8AA8-14DD3F218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1663</Words>
  <Characters>9485</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Jiwon Kang</cp:lastModifiedBy>
  <cp:revision>3</cp:revision>
  <dcterms:created xsi:type="dcterms:W3CDTF">2024-02-19T04:50:00Z</dcterms:created>
  <dcterms:modified xsi:type="dcterms:W3CDTF">2024-02-19T04:50:00Z</dcterms:modified>
</cp:coreProperties>
</file>